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E4" w:rsidRPr="00482E35" w:rsidRDefault="00ED7FC6" w:rsidP="000C44E4">
      <w:pPr>
        <w:ind w:right="26"/>
        <w:rPr>
          <w:rFonts w:cs="Arial"/>
        </w:rPr>
      </w:pPr>
      <w:r>
        <w:rPr>
          <w:rFonts w:cs="Arial"/>
          <w:noProof/>
        </w:rPr>
        <w:drawing>
          <wp:inline distT="0" distB="0" distL="0" distR="0">
            <wp:extent cx="2695575" cy="1362075"/>
            <wp:effectExtent l="19050" t="0" r="9525" b="0"/>
            <wp:docPr id="1" name="Picture 8" descr="Diam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monds"/>
                    <pic:cNvPicPr>
                      <a:picLocks noChangeAspect="1" noChangeArrowheads="1"/>
                    </pic:cNvPicPr>
                  </pic:nvPicPr>
                  <pic:blipFill>
                    <a:blip r:embed="rId8" cstate="print"/>
                    <a:srcRect l="8144"/>
                    <a:stretch>
                      <a:fillRect/>
                    </a:stretch>
                  </pic:blipFill>
                  <pic:spPr bwMode="auto">
                    <a:xfrm>
                      <a:off x="0" y="0"/>
                      <a:ext cx="2695575" cy="1362075"/>
                    </a:xfrm>
                    <a:prstGeom prst="rect">
                      <a:avLst/>
                    </a:prstGeom>
                    <a:noFill/>
                    <a:ln w="9525">
                      <a:noFill/>
                      <a:miter lim="800000"/>
                      <a:headEnd/>
                      <a:tailEnd/>
                    </a:ln>
                  </pic:spPr>
                </pic:pic>
              </a:graphicData>
            </a:graphic>
          </wp:inline>
        </w:drawing>
      </w:r>
    </w:p>
    <w:p w:rsidR="000C44E4" w:rsidRDefault="000C44E4" w:rsidP="000C44E4">
      <w:pPr>
        <w:ind w:right="26"/>
        <w:jc w:val="center"/>
      </w:pPr>
    </w:p>
    <w:p w:rsidR="001F1981" w:rsidRDefault="001F1981" w:rsidP="000C44E4">
      <w:pPr>
        <w:ind w:right="26"/>
        <w:jc w:val="center"/>
      </w:pPr>
    </w:p>
    <w:p w:rsidR="001F1981" w:rsidRDefault="001F1981" w:rsidP="000C44E4">
      <w:pPr>
        <w:ind w:right="26"/>
        <w:jc w:val="center"/>
      </w:pPr>
    </w:p>
    <w:p w:rsidR="000C44E4" w:rsidRDefault="000C44E4" w:rsidP="000C44E4">
      <w:pPr>
        <w:ind w:right="26"/>
        <w:jc w:val="center"/>
      </w:pPr>
    </w:p>
    <w:p w:rsidR="000C44E4" w:rsidRPr="00015551" w:rsidRDefault="008A5B1A" w:rsidP="000C44E4">
      <w:pPr>
        <w:ind w:right="26"/>
        <w:jc w:val="center"/>
        <w:rPr>
          <w:rFonts w:cs="Arial"/>
          <w:b/>
          <w:sz w:val="96"/>
          <w:szCs w:val="96"/>
        </w:rPr>
      </w:pPr>
      <w:r>
        <w:rPr>
          <w:rFonts w:cs="Arial"/>
          <w:b/>
          <w:sz w:val="96"/>
          <w:szCs w:val="96"/>
        </w:rPr>
        <w:t>Equality Scheme</w:t>
      </w:r>
      <w:r w:rsidR="000C44E4" w:rsidRPr="00015551">
        <w:rPr>
          <w:rFonts w:cs="Arial"/>
          <w:b/>
          <w:sz w:val="96"/>
          <w:szCs w:val="96"/>
        </w:rPr>
        <w:t xml:space="preserve"> </w:t>
      </w:r>
    </w:p>
    <w:p w:rsidR="000C44E4" w:rsidRDefault="000C44E4" w:rsidP="000C44E4">
      <w:pPr>
        <w:ind w:right="26"/>
        <w:jc w:val="center"/>
        <w:rPr>
          <w:rFonts w:cs="Arial"/>
          <w:b/>
          <w:i/>
        </w:rPr>
      </w:pPr>
    </w:p>
    <w:p w:rsidR="000C44E4" w:rsidRPr="00015551" w:rsidRDefault="000C44E4" w:rsidP="000C44E4">
      <w:pPr>
        <w:ind w:right="26"/>
        <w:jc w:val="center"/>
        <w:rPr>
          <w:rFonts w:cs="Arial"/>
          <w:b/>
          <w:i/>
          <w:sz w:val="32"/>
          <w:szCs w:val="32"/>
        </w:rPr>
      </w:pPr>
    </w:p>
    <w:p w:rsidR="000C44E4" w:rsidRPr="00015551" w:rsidRDefault="000C44E4" w:rsidP="000C44E4">
      <w:pPr>
        <w:ind w:right="26"/>
        <w:jc w:val="center"/>
        <w:rPr>
          <w:rFonts w:cs="Arial"/>
          <w:b/>
          <w:i/>
          <w:sz w:val="32"/>
          <w:szCs w:val="32"/>
        </w:rPr>
      </w:pPr>
      <w:r w:rsidRPr="00015551">
        <w:rPr>
          <w:rFonts w:cs="Arial"/>
          <w:b/>
          <w:i/>
          <w:sz w:val="32"/>
          <w:szCs w:val="32"/>
        </w:rPr>
        <w:t>Drawn up in accordance with Section 75 and Schedule 9 of the Northern Ireland Act 1998</w:t>
      </w: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Default="000C44E4" w:rsidP="000C44E4">
      <w:pPr>
        <w:ind w:right="26"/>
        <w:rPr>
          <w:rFonts w:cs="Arial"/>
          <w:b/>
          <w:i/>
        </w:rPr>
      </w:pPr>
    </w:p>
    <w:p w:rsidR="000C44E4" w:rsidRPr="00A27D12" w:rsidRDefault="000C44E4" w:rsidP="000C44E4">
      <w:pPr>
        <w:ind w:right="26"/>
        <w:rPr>
          <w:rFonts w:cs="Arial"/>
          <w:b/>
          <w:i/>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7"/>
      </w:tblGrid>
      <w:tr w:rsidR="000C44E4" w:rsidRPr="002C3368" w:rsidTr="000B6E44">
        <w:trPr>
          <w:trHeight w:val="4222"/>
          <w:jc w:val="center"/>
        </w:trPr>
        <w:tc>
          <w:tcPr>
            <w:tcW w:w="10077" w:type="dxa"/>
          </w:tcPr>
          <w:p w:rsidR="000C44E4" w:rsidRPr="00FD6DF7" w:rsidRDefault="000C44E4" w:rsidP="000B6E44">
            <w:pPr>
              <w:ind w:right="26"/>
              <w:rPr>
                <w:rFonts w:cs="Arial"/>
                <w:b/>
                <w:sz w:val="24"/>
                <w:szCs w:val="24"/>
              </w:rPr>
            </w:pPr>
            <w:r w:rsidRPr="000F2DD1">
              <w:rPr>
                <w:rFonts w:cs="Arial"/>
                <w:b/>
                <w:sz w:val="24"/>
                <w:szCs w:val="24"/>
              </w:rPr>
              <w:t xml:space="preserve">If you have any questions or comments on this scheme or if you require it in an </w:t>
            </w:r>
            <w:r w:rsidRPr="00FD6DF7">
              <w:rPr>
                <w:rFonts w:cs="Arial"/>
                <w:b/>
                <w:sz w:val="24"/>
                <w:szCs w:val="24"/>
              </w:rPr>
              <w:t>alternative format/language please contact  the Equal Opportunities Unit  by any of the following methods:</w:t>
            </w:r>
          </w:p>
          <w:p w:rsidR="000C44E4" w:rsidRPr="00FD6DF7" w:rsidRDefault="000C44E4" w:rsidP="000B6E44">
            <w:pPr>
              <w:ind w:right="26"/>
              <w:rPr>
                <w:rFonts w:cs="Arial"/>
                <w:b/>
                <w:sz w:val="24"/>
                <w:szCs w:val="24"/>
              </w:rPr>
            </w:pPr>
          </w:p>
          <w:p w:rsidR="000C44E4" w:rsidRPr="00FD6DF7" w:rsidRDefault="000C44E4" w:rsidP="000C44E4">
            <w:pPr>
              <w:numPr>
                <w:ilvl w:val="0"/>
                <w:numId w:val="24"/>
              </w:numPr>
              <w:ind w:right="26"/>
              <w:rPr>
                <w:rFonts w:cs="Arial"/>
                <w:b/>
                <w:sz w:val="24"/>
                <w:szCs w:val="24"/>
              </w:rPr>
            </w:pPr>
            <w:r w:rsidRPr="00FD6DF7">
              <w:rPr>
                <w:rFonts w:cs="Arial"/>
                <w:b/>
                <w:sz w:val="24"/>
                <w:szCs w:val="24"/>
              </w:rPr>
              <w:t xml:space="preserve">         Email:  eou@qub.ac.uk</w:t>
            </w:r>
          </w:p>
          <w:p w:rsidR="000C44E4" w:rsidRPr="00FD6DF7" w:rsidRDefault="000C44E4" w:rsidP="000C44E4">
            <w:pPr>
              <w:numPr>
                <w:ilvl w:val="0"/>
                <w:numId w:val="25"/>
              </w:numPr>
              <w:ind w:right="26"/>
              <w:rPr>
                <w:rFonts w:cs="Arial"/>
                <w:b/>
                <w:sz w:val="24"/>
                <w:szCs w:val="24"/>
              </w:rPr>
            </w:pPr>
            <w:r w:rsidRPr="00FD6DF7">
              <w:rPr>
                <w:rFonts w:cs="Arial"/>
                <w:b/>
                <w:sz w:val="24"/>
                <w:szCs w:val="24"/>
              </w:rPr>
              <w:t xml:space="preserve">         Telephone:  028 90975139</w:t>
            </w:r>
          </w:p>
          <w:p w:rsidR="000C44E4" w:rsidRPr="00FD6DF7" w:rsidRDefault="000C44E4" w:rsidP="000C44E4">
            <w:pPr>
              <w:numPr>
                <w:ilvl w:val="0"/>
                <w:numId w:val="26"/>
              </w:numPr>
              <w:ind w:right="26"/>
              <w:rPr>
                <w:rFonts w:cs="Arial"/>
                <w:b/>
                <w:sz w:val="24"/>
                <w:szCs w:val="24"/>
              </w:rPr>
            </w:pPr>
            <w:r w:rsidRPr="00FD6DF7">
              <w:rPr>
                <w:rFonts w:cs="Arial"/>
                <w:b/>
                <w:sz w:val="24"/>
                <w:szCs w:val="24"/>
              </w:rPr>
              <w:t xml:space="preserve">         Fax:  028 90974944</w:t>
            </w:r>
          </w:p>
          <w:p w:rsidR="000C44E4" w:rsidRPr="00FD6DF7" w:rsidRDefault="000C44E4" w:rsidP="000B6E44">
            <w:pPr>
              <w:ind w:left="720" w:right="26"/>
              <w:rPr>
                <w:rFonts w:cs="Arial"/>
                <w:b/>
                <w:sz w:val="24"/>
                <w:szCs w:val="24"/>
              </w:rPr>
            </w:pPr>
          </w:p>
          <w:p w:rsidR="000C44E4" w:rsidRPr="00FD6DF7" w:rsidRDefault="000C44E4" w:rsidP="000B6E44">
            <w:pPr>
              <w:ind w:right="26"/>
              <w:rPr>
                <w:rFonts w:cs="Arial"/>
                <w:b/>
                <w:sz w:val="24"/>
                <w:szCs w:val="24"/>
              </w:rPr>
            </w:pPr>
            <w:r w:rsidRPr="00FD6DF7">
              <w:rPr>
                <w:rFonts w:cs="Arial"/>
                <w:b/>
                <w:sz w:val="24"/>
                <w:szCs w:val="24"/>
              </w:rPr>
              <w:t>Or if you prefer you can write to:</w:t>
            </w:r>
          </w:p>
          <w:p w:rsidR="000C44E4" w:rsidRPr="00FD6DF7" w:rsidRDefault="000C44E4" w:rsidP="000B6E44">
            <w:pPr>
              <w:ind w:right="26"/>
              <w:rPr>
                <w:rFonts w:cs="Arial"/>
                <w:b/>
                <w:sz w:val="24"/>
                <w:szCs w:val="24"/>
              </w:rPr>
            </w:pPr>
          </w:p>
          <w:p w:rsidR="000C44E4" w:rsidRPr="00FD6DF7" w:rsidRDefault="000C44E4" w:rsidP="000B6E44">
            <w:pPr>
              <w:ind w:right="26"/>
              <w:rPr>
                <w:rFonts w:cs="Arial"/>
                <w:b/>
                <w:sz w:val="24"/>
                <w:szCs w:val="24"/>
              </w:rPr>
            </w:pPr>
            <w:r w:rsidRPr="00FD6DF7">
              <w:rPr>
                <w:rFonts w:cs="Arial"/>
                <w:b/>
                <w:sz w:val="24"/>
                <w:szCs w:val="24"/>
              </w:rPr>
              <w:t>Paul Browne, Equal Opportunities Manager</w:t>
            </w:r>
          </w:p>
          <w:p w:rsidR="000C44E4" w:rsidRPr="00FD6DF7" w:rsidRDefault="000C44E4" w:rsidP="000B6E44">
            <w:pPr>
              <w:ind w:right="26"/>
              <w:rPr>
                <w:rFonts w:cs="Arial"/>
                <w:b/>
                <w:sz w:val="24"/>
                <w:szCs w:val="24"/>
              </w:rPr>
            </w:pPr>
            <w:r w:rsidRPr="00FD6DF7">
              <w:rPr>
                <w:rFonts w:cs="Arial"/>
                <w:b/>
                <w:sz w:val="24"/>
                <w:szCs w:val="24"/>
              </w:rPr>
              <w:t>Queen’s University Belfast</w:t>
            </w:r>
          </w:p>
          <w:p w:rsidR="000C44E4" w:rsidRPr="00FD6DF7" w:rsidRDefault="000C44E4" w:rsidP="000B6E44">
            <w:pPr>
              <w:ind w:right="26"/>
              <w:rPr>
                <w:rFonts w:cs="Arial"/>
                <w:b/>
                <w:sz w:val="24"/>
                <w:szCs w:val="24"/>
              </w:rPr>
            </w:pPr>
            <w:r w:rsidRPr="00FD6DF7">
              <w:rPr>
                <w:rFonts w:cs="Arial"/>
                <w:b/>
                <w:sz w:val="24"/>
                <w:szCs w:val="24"/>
              </w:rPr>
              <w:t>Level 4, Administration Building</w:t>
            </w:r>
          </w:p>
          <w:p w:rsidR="000C44E4" w:rsidRPr="00FD6DF7" w:rsidRDefault="000C44E4" w:rsidP="000B6E44">
            <w:pPr>
              <w:ind w:right="26"/>
              <w:rPr>
                <w:rFonts w:cs="Arial"/>
                <w:b/>
                <w:sz w:val="24"/>
                <w:szCs w:val="24"/>
              </w:rPr>
            </w:pPr>
            <w:r w:rsidRPr="00FD6DF7">
              <w:rPr>
                <w:rFonts w:cs="Arial"/>
                <w:b/>
                <w:sz w:val="24"/>
                <w:szCs w:val="24"/>
              </w:rPr>
              <w:t>University Road</w:t>
            </w:r>
          </w:p>
          <w:p w:rsidR="000C44E4" w:rsidRPr="008C44DE" w:rsidRDefault="000C44E4" w:rsidP="000B6E44">
            <w:pPr>
              <w:ind w:right="26"/>
              <w:rPr>
                <w:rFonts w:cs="Arial"/>
                <w:b/>
              </w:rPr>
            </w:pPr>
            <w:r w:rsidRPr="00FD6DF7">
              <w:rPr>
                <w:rFonts w:cs="Arial"/>
                <w:b/>
                <w:sz w:val="24"/>
                <w:szCs w:val="24"/>
              </w:rPr>
              <w:t>Belfast, BT7 1NN</w:t>
            </w:r>
          </w:p>
        </w:tc>
      </w:tr>
    </w:tbl>
    <w:p w:rsidR="000E46B9" w:rsidRDefault="000D2FED" w:rsidP="000D2FED">
      <w:pPr>
        <w:tabs>
          <w:tab w:val="left" w:pos="3210"/>
        </w:tabs>
        <w:ind w:right="26"/>
        <w:outlineLvl w:val="0"/>
        <w:rPr>
          <w:rFonts w:cs="Arial"/>
          <w:b/>
          <w:sz w:val="32"/>
          <w:szCs w:val="32"/>
        </w:rPr>
      </w:pPr>
      <w:r>
        <w:rPr>
          <w:rFonts w:cs="Arial"/>
          <w:b/>
          <w:sz w:val="32"/>
          <w:szCs w:val="32"/>
        </w:rPr>
        <w:tab/>
      </w:r>
    </w:p>
    <w:p w:rsidR="008C44DE" w:rsidRDefault="008C44DE" w:rsidP="00C51338">
      <w:pPr>
        <w:ind w:right="26"/>
        <w:outlineLvl w:val="0"/>
        <w:rPr>
          <w:rFonts w:cs="Arial"/>
          <w:b/>
          <w:sz w:val="32"/>
          <w:szCs w:val="32"/>
        </w:rPr>
      </w:pPr>
    </w:p>
    <w:p w:rsidR="00FA6BC1" w:rsidRPr="00AB0B59" w:rsidRDefault="00E82273" w:rsidP="00C51338">
      <w:pPr>
        <w:ind w:right="26"/>
        <w:outlineLvl w:val="0"/>
        <w:rPr>
          <w:rFonts w:cs="Arial"/>
          <w:b/>
          <w:sz w:val="24"/>
          <w:szCs w:val="24"/>
        </w:rPr>
      </w:pPr>
      <w:r w:rsidRPr="00AB0B59">
        <w:rPr>
          <w:rFonts w:cs="Arial"/>
          <w:b/>
          <w:sz w:val="24"/>
          <w:szCs w:val="24"/>
        </w:rPr>
        <w:lastRenderedPageBreak/>
        <w:t>F</w:t>
      </w:r>
      <w:r w:rsidR="00031507" w:rsidRPr="00AB0B59">
        <w:rPr>
          <w:rFonts w:cs="Arial"/>
          <w:b/>
          <w:sz w:val="24"/>
          <w:szCs w:val="24"/>
        </w:rPr>
        <w:t xml:space="preserve">oreword </w:t>
      </w:r>
    </w:p>
    <w:p w:rsidR="00B50EE7" w:rsidRPr="00A27D12" w:rsidRDefault="00B50EE7" w:rsidP="002B0E99">
      <w:pPr>
        <w:ind w:right="26"/>
        <w:rPr>
          <w:rFonts w:cs="Arial"/>
        </w:rPr>
      </w:pPr>
    </w:p>
    <w:p w:rsidR="00DA41D2" w:rsidRPr="00FD6DF7" w:rsidRDefault="00A95058" w:rsidP="002B0E99">
      <w:pPr>
        <w:ind w:right="26"/>
        <w:rPr>
          <w:rFonts w:cs="Arial"/>
          <w:sz w:val="22"/>
          <w:szCs w:val="22"/>
        </w:rPr>
      </w:pPr>
      <w:r w:rsidRPr="00FD6DF7">
        <w:rPr>
          <w:rFonts w:cs="Arial"/>
          <w:sz w:val="22"/>
          <w:szCs w:val="22"/>
        </w:rPr>
        <w:t>Section 75 of the Northern Ireland Act 1998</w:t>
      </w:r>
      <w:r w:rsidR="008819CC" w:rsidRPr="00FD6DF7">
        <w:rPr>
          <w:rFonts w:cs="Arial"/>
          <w:sz w:val="22"/>
          <w:szCs w:val="22"/>
        </w:rPr>
        <w:t xml:space="preserve"> (the Act)</w:t>
      </w:r>
      <w:r w:rsidR="00031507" w:rsidRPr="00FD6DF7">
        <w:rPr>
          <w:rFonts w:cs="Arial"/>
          <w:sz w:val="22"/>
          <w:szCs w:val="22"/>
        </w:rPr>
        <w:t xml:space="preserve"> </w:t>
      </w:r>
      <w:r w:rsidRPr="00FD6DF7">
        <w:rPr>
          <w:rFonts w:cs="Arial"/>
          <w:sz w:val="22"/>
          <w:szCs w:val="22"/>
        </w:rPr>
        <w:t xml:space="preserve">requires public authorities, in carrying out their functions </w:t>
      </w:r>
      <w:r w:rsidR="00B36EBC" w:rsidRPr="00FD6DF7">
        <w:rPr>
          <w:rFonts w:cs="Arial"/>
          <w:sz w:val="22"/>
          <w:szCs w:val="22"/>
        </w:rPr>
        <w:t>relating</w:t>
      </w:r>
      <w:r w:rsidR="00831EFC" w:rsidRPr="00FD6DF7">
        <w:rPr>
          <w:rFonts w:cs="Arial"/>
          <w:sz w:val="22"/>
          <w:szCs w:val="22"/>
        </w:rPr>
        <w:t xml:space="preserve"> to Northern Ireland</w:t>
      </w:r>
      <w:r w:rsidR="00B36EBC" w:rsidRPr="00FD6DF7">
        <w:rPr>
          <w:rFonts w:cs="Arial"/>
          <w:sz w:val="22"/>
          <w:szCs w:val="22"/>
        </w:rPr>
        <w:t>,</w:t>
      </w:r>
      <w:r w:rsidR="00831EFC" w:rsidRPr="00FD6DF7">
        <w:rPr>
          <w:rFonts w:cs="Arial"/>
          <w:sz w:val="22"/>
          <w:szCs w:val="22"/>
        </w:rPr>
        <w:t xml:space="preserve"> </w:t>
      </w:r>
      <w:r w:rsidRPr="00FD6DF7">
        <w:rPr>
          <w:rFonts w:cs="Arial"/>
          <w:sz w:val="22"/>
          <w:szCs w:val="22"/>
        </w:rPr>
        <w:t xml:space="preserve">to </w:t>
      </w:r>
      <w:r w:rsidR="00594206" w:rsidRPr="00FD6DF7">
        <w:rPr>
          <w:rFonts w:cs="Arial"/>
          <w:sz w:val="22"/>
          <w:szCs w:val="22"/>
        </w:rPr>
        <w:t xml:space="preserve">have due regard to the need to </w:t>
      </w:r>
      <w:r w:rsidRPr="00FD6DF7">
        <w:rPr>
          <w:rFonts w:cs="Arial"/>
          <w:sz w:val="22"/>
          <w:szCs w:val="22"/>
        </w:rPr>
        <w:t xml:space="preserve">promote equality of opportunity and </w:t>
      </w:r>
      <w:r w:rsidR="00594206" w:rsidRPr="00FD6DF7">
        <w:rPr>
          <w:rFonts w:cs="Arial"/>
          <w:sz w:val="22"/>
          <w:szCs w:val="22"/>
        </w:rPr>
        <w:t xml:space="preserve">regard to the desirability of promoting </w:t>
      </w:r>
      <w:r w:rsidRPr="00FD6DF7">
        <w:rPr>
          <w:rFonts w:cs="Arial"/>
          <w:sz w:val="22"/>
          <w:szCs w:val="22"/>
        </w:rPr>
        <w:t xml:space="preserve">good relations </w:t>
      </w:r>
      <w:r w:rsidR="006822BE" w:rsidRPr="00FD6DF7">
        <w:rPr>
          <w:rFonts w:cs="Arial"/>
          <w:sz w:val="22"/>
          <w:szCs w:val="22"/>
        </w:rPr>
        <w:t>across</w:t>
      </w:r>
      <w:r w:rsidRPr="00FD6DF7">
        <w:rPr>
          <w:rFonts w:cs="Arial"/>
          <w:sz w:val="22"/>
          <w:szCs w:val="22"/>
        </w:rPr>
        <w:t xml:space="preserve"> a range of </w:t>
      </w:r>
      <w:r w:rsidR="00BD063C" w:rsidRPr="00FD6DF7">
        <w:rPr>
          <w:rFonts w:cs="Arial"/>
          <w:sz w:val="22"/>
          <w:szCs w:val="22"/>
        </w:rPr>
        <w:t>categories</w:t>
      </w:r>
      <w:r w:rsidR="00DA41D2" w:rsidRPr="00FD6DF7">
        <w:rPr>
          <w:rFonts w:cs="Arial"/>
          <w:sz w:val="22"/>
          <w:szCs w:val="22"/>
        </w:rPr>
        <w:t xml:space="preserve"> </w:t>
      </w:r>
      <w:r w:rsidR="008819CC" w:rsidRPr="00FD6DF7">
        <w:rPr>
          <w:rFonts w:cs="Arial"/>
          <w:sz w:val="22"/>
          <w:szCs w:val="22"/>
        </w:rPr>
        <w:t>outlined in the Act.</w:t>
      </w:r>
      <w:r w:rsidR="00DA41D2" w:rsidRPr="00FD6DF7">
        <w:rPr>
          <w:rFonts w:cs="Arial"/>
          <w:sz w:val="22"/>
          <w:szCs w:val="22"/>
        </w:rPr>
        <w:t xml:space="preserve"> </w:t>
      </w:r>
    </w:p>
    <w:p w:rsidR="001B4184" w:rsidRPr="00FD6DF7" w:rsidRDefault="001B4184" w:rsidP="002B0E99">
      <w:pPr>
        <w:ind w:right="26"/>
        <w:rPr>
          <w:sz w:val="22"/>
          <w:szCs w:val="22"/>
        </w:rPr>
      </w:pPr>
    </w:p>
    <w:p w:rsidR="00F3535F" w:rsidRPr="00FD6DF7" w:rsidRDefault="00B50EE7" w:rsidP="002B0E99">
      <w:pPr>
        <w:ind w:right="26"/>
        <w:rPr>
          <w:sz w:val="22"/>
          <w:szCs w:val="22"/>
        </w:rPr>
      </w:pPr>
      <w:r w:rsidRPr="00FD6DF7">
        <w:rPr>
          <w:sz w:val="22"/>
          <w:szCs w:val="22"/>
        </w:rPr>
        <w:t xml:space="preserve">In </w:t>
      </w:r>
      <w:r w:rsidR="00F46ED2" w:rsidRPr="00FD6DF7">
        <w:rPr>
          <w:sz w:val="22"/>
          <w:szCs w:val="22"/>
        </w:rPr>
        <w:t xml:space="preserve">our </w:t>
      </w:r>
      <w:r w:rsidR="008A5B1A">
        <w:rPr>
          <w:sz w:val="22"/>
          <w:szCs w:val="22"/>
        </w:rPr>
        <w:t>Equality Scheme</w:t>
      </w:r>
      <w:r w:rsidRPr="00FD6DF7">
        <w:rPr>
          <w:sz w:val="22"/>
          <w:szCs w:val="22"/>
        </w:rPr>
        <w:t xml:space="preserve"> we set</w:t>
      </w:r>
      <w:r w:rsidR="004B3E39" w:rsidRPr="00FD6DF7">
        <w:rPr>
          <w:sz w:val="22"/>
          <w:szCs w:val="22"/>
        </w:rPr>
        <w:t xml:space="preserve"> out </w:t>
      </w:r>
      <w:r w:rsidR="00093887" w:rsidRPr="00FD6DF7">
        <w:rPr>
          <w:sz w:val="22"/>
          <w:szCs w:val="22"/>
        </w:rPr>
        <w:t xml:space="preserve">how </w:t>
      </w:r>
      <w:r w:rsidR="00FC4FE8" w:rsidRPr="00FD6DF7">
        <w:rPr>
          <w:sz w:val="22"/>
          <w:szCs w:val="22"/>
        </w:rPr>
        <w:t>Queen</w:t>
      </w:r>
      <w:r w:rsidR="00E71C77" w:rsidRPr="00FD6DF7">
        <w:rPr>
          <w:sz w:val="22"/>
          <w:szCs w:val="22"/>
        </w:rPr>
        <w:t>’</w:t>
      </w:r>
      <w:r w:rsidR="00FC4FE8" w:rsidRPr="00FD6DF7">
        <w:rPr>
          <w:sz w:val="22"/>
          <w:szCs w:val="22"/>
        </w:rPr>
        <w:t xml:space="preserve">s University Belfast </w:t>
      </w:r>
      <w:r w:rsidR="00093887" w:rsidRPr="00FD6DF7">
        <w:rPr>
          <w:sz w:val="22"/>
          <w:szCs w:val="22"/>
        </w:rPr>
        <w:t>propose</w:t>
      </w:r>
      <w:r w:rsidR="009507D4" w:rsidRPr="00FD6DF7">
        <w:rPr>
          <w:sz w:val="22"/>
          <w:szCs w:val="22"/>
        </w:rPr>
        <w:t>s</w:t>
      </w:r>
      <w:r w:rsidR="00093887" w:rsidRPr="00FD6DF7">
        <w:rPr>
          <w:sz w:val="22"/>
          <w:szCs w:val="22"/>
        </w:rPr>
        <w:t xml:space="preserve"> to </w:t>
      </w:r>
      <w:proofErr w:type="spellStart"/>
      <w:r w:rsidR="00791338" w:rsidRPr="00FD6DF7">
        <w:rPr>
          <w:sz w:val="22"/>
          <w:szCs w:val="22"/>
        </w:rPr>
        <w:t>fulfill</w:t>
      </w:r>
      <w:proofErr w:type="spellEnd"/>
      <w:r w:rsidR="00093887" w:rsidRPr="00FD6DF7">
        <w:rPr>
          <w:sz w:val="22"/>
          <w:szCs w:val="22"/>
        </w:rPr>
        <w:t xml:space="preserve"> the Section 75</w:t>
      </w:r>
      <w:r w:rsidR="009507D4" w:rsidRPr="00FD6DF7">
        <w:rPr>
          <w:sz w:val="22"/>
          <w:szCs w:val="22"/>
        </w:rPr>
        <w:t xml:space="preserve"> statutory duties</w:t>
      </w:r>
      <w:r w:rsidR="00093887" w:rsidRPr="00FD6DF7">
        <w:rPr>
          <w:sz w:val="22"/>
          <w:szCs w:val="22"/>
        </w:rPr>
        <w:t>.</w:t>
      </w:r>
    </w:p>
    <w:p w:rsidR="00E36DAC" w:rsidRPr="00FD6DF7" w:rsidRDefault="00E36DAC" w:rsidP="002B0E99">
      <w:pPr>
        <w:ind w:right="26"/>
        <w:rPr>
          <w:sz w:val="22"/>
          <w:szCs w:val="22"/>
        </w:rPr>
      </w:pPr>
    </w:p>
    <w:p w:rsidR="007F006C" w:rsidRPr="00FD6DF7" w:rsidRDefault="005F77E9" w:rsidP="002B0E99">
      <w:pPr>
        <w:ind w:right="26"/>
        <w:rPr>
          <w:sz w:val="22"/>
          <w:szCs w:val="22"/>
        </w:rPr>
      </w:pPr>
      <w:r w:rsidRPr="00FD6DF7">
        <w:rPr>
          <w:sz w:val="22"/>
          <w:szCs w:val="22"/>
        </w:rPr>
        <w:t xml:space="preserve">We will </w:t>
      </w:r>
      <w:r w:rsidR="00B6646C" w:rsidRPr="00FD6DF7">
        <w:rPr>
          <w:sz w:val="22"/>
          <w:szCs w:val="22"/>
        </w:rPr>
        <w:t xml:space="preserve">commit the necessary </w:t>
      </w:r>
      <w:r w:rsidR="00791338" w:rsidRPr="00FD6DF7">
        <w:rPr>
          <w:sz w:val="22"/>
          <w:szCs w:val="22"/>
        </w:rPr>
        <w:t>resources</w:t>
      </w:r>
      <w:r w:rsidR="00B6646C" w:rsidRPr="00FD6DF7">
        <w:rPr>
          <w:sz w:val="22"/>
          <w:szCs w:val="22"/>
        </w:rPr>
        <w:t xml:space="preserve"> from those available</w:t>
      </w:r>
      <w:r w:rsidRPr="00FD6DF7">
        <w:rPr>
          <w:sz w:val="22"/>
          <w:szCs w:val="22"/>
        </w:rPr>
        <w:t xml:space="preserve"> in terms of people, time and money </w:t>
      </w:r>
      <w:r w:rsidR="000E5AD8">
        <w:rPr>
          <w:sz w:val="22"/>
          <w:szCs w:val="22"/>
        </w:rPr>
        <w:t>to make sure</w:t>
      </w:r>
      <w:r w:rsidRPr="00FD6DF7">
        <w:rPr>
          <w:sz w:val="22"/>
          <w:szCs w:val="22"/>
        </w:rPr>
        <w:t xml:space="preserve"> that the </w:t>
      </w:r>
      <w:r w:rsidR="004B1E76" w:rsidRPr="00FD6DF7">
        <w:rPr>
          <w:sz w:val="22"/>
          <w:szCs w:val="22"/>
        </w:rPr>
        <w:t xml:space="preserve">Section 75 </w:t>
      </w:r>
      <w:r w:rsidRPr="00FD6DF7">
        <w:rPr>
          <w:sz w:val="22"/>
          <w:szCs w:val="22"/>
        </w:rPr>
        <w:t xml:space="preserve">statutory duties are complied with and that the </w:t>
      </w:r>
      <w:r w:rsidR="008A5B1A">
        <w:rPr>
          <w:sz w:val="22"/>
          <w:szCs w:val="22"/>
        </w:rPr>
        <w:t>Equality Scheme</w:t>
      </w:r>
      <w:r w:rsidRPr="00FD6DF7">
        <w:rPr>
          <w:sz w:val="22"/>
          <w:szCs w:val="22"/>
        </w:rPr>
        <w:t xml:space="preserve"> </w:t>
      </w:r>
      <w:r w:rsidR="00914D11" w:rsidRPr="00FD6DF7">
        <w:rPr>
          <w:sz w:val="22"/>
          <w:szCs w:val="22"/>
        </w:rPr>
        <w:t>is</w:t>
      </w:r>
      <w:r w:rsidRPr="00FD6DF7">
        <w:rPr>
          <w:sz w:val="22"/>
          <w:szCs w:val="22"/>
        </w:rPr>
        <w:t xml:space="preserve"> implemented effectively, and on time.</w:t>
      </w:r>
      <w:r w:rsidR="00837F09" w:rsidRPr="00FD6DF7">
        <w:rPr>
          <w:sz w:val="22"/>
          <w:szCs w:val="22"/>
        </w:rPr>
        <w:t xml:space="preserve"> </w:t>
      </w:r>
    </w:p>
    <w:p w:rsidR="00E36DAC" w:rsidRPr="00FD6DF7" w:rsidRDefault="00E36DAC" w:rsidP="002B0E99">
      <w:pPr>
        <w:ind w:right="26"/>
        <w:rPr>
          <w:sz w:val="22"/>
          <w:szCs w:val="22"/>
        </w:rPr>
      </w:pPr>
    </w:p>
    <w:p w:rsidR="00F3535F" w:rsidRPr="00FD6DF7" w:rsidRDefault="00F3535F" w:rsidP="002B0E99">
      <w:pPr>
        <w:ind w:right="26"/>
        <w:rPr>
          <w:sz w:val="22"/>
          <w:szCs w:val="22"/>
        </w:rPr>
      </w:pPr>
      <w:r w:rsidRPr="00FD6DF7">
        <w:rPr>
          <w:sz w:val="22"/>
          <w:szCs w:val="22"/>
        </w:rPr>
        <w:t xml:space="preserve">We </w:t>
      </w:r>
      <w:r w:rsidR="00C14680" w:rsidRPr="00FD6DF7">
        <w:rPr>
          <w:sz w:val="22"/>
          <w:szCs w:val="22"/>
        </w:rPr>
        <w:t>commit to having</w:t>
      </w:r>
      <w:r w:rsidRPr="00FD6DF7">
        <w:rPr>
          <w:sz w:val="22"/>
          <w:szCs w:val="22"/>
        </w:rPr>
        <w:t xml:space="preserve"> effective internal arrangements in place </w:t>
      </w:r>
      <w:r w:rsidR="00C14680" w:rsidRPr="00FD6DF7">
        <w:rPr>
          <w:sz w:val="22"/>
          <w:szCs w:val="22"/>
        </w:rPr>
        <w:t xml:space="preserve">for ensuring our compliance with the </w:t>
      </w:r>
      <w:r w:rsidR="00031507" w:rsidRPr="00FD6DF7">
        <w:rPr>
          <w:sz w:val="22"/>
          <w:szCs w:val="22"/>
        </w:rPr>
        <w:t xml:space="preserve">Section 75 statutory duties and </w:t>
      </w:r>
      <w:r w:rsidR="000C055C" w:rsidRPr="00FD6DF7">
        <w:rPr>
          <w:sz w:val="22"/>
          <w:szCs w:val="22"/>
        </w:rPr>
        <w:t xml:space="preserve">for monitoring and reviewing </w:t>
      </w:r>
      <w:r w:rsidR="00676AE4" w:rsidRPr="00FD6DF7">
        <w:rPr>
          <w:sz w:val="22"/>
          <w:szCs w:val="22"/>
        </w:rPr>
        <w:t xml:space="preserve">our </w:t>
      </w:r>
      <w:r w:rsidR="00791338" w:rsidRPr="00FD6DF7">
        <w:rPr>
          <w:sz w:val="22"/>
          <w:szCs w:val="22"/>
        </w:rPr>
        <w:t>progress</w:t>
      </w:r>
      <w:r w:rsidR="000C055C" w:rsidRPr="00FD6DF7">
        <w:rPr>
          <w:sz w:val="22"/>
          <w:szCs w:val="22"/>
        </w:rPr>
        <w:t>.</w:t>
      </w:r>
    </w:p>
    <w:p w:rsidR="00E36DAC" w:rsidRPr="00FD6DF7" w:rsidRDefault="00E36DAC" w:rsidP="002B0E99">
      <w:pPr>
        <w:ind w:right="26"/>
        <w:rPr>
          <w:sz w:val="22"/>
          <w:szCs w:val="22"/>
        </w:rPr>
      </w:pPr>
    </w:p>
    <w:p w:rsidR="00C34A3A" w:rsidRPr="00FD6DF7" w:rsidRDefault="00F3535F" w:rsidP="002B0E99">
      <w:pPr>
        <w:ind w:right="26"/>
        <w:rPr>
          <w:sz w:val="22"/>
          <w:szCs w:val="22"/>
        </w:rPr>
      </w:pPr>
      <w:r w:rsidRPr="00FD6DF7">
        <w:rPr>
          <w:sz w:val="22"/>
          <w:szCs w:val="22"/>
        </w:rPr>
        <w:t xml:space="preserve">We will </w:t>
      </w:r>
      <w:r w:rsidR="001D4846" w:rsidRPr="00FD6DF7">
        <w:rPr>
          <w:sz w:val="22"/>
          <w:szCs w:val="22"/>
        </w:rPr>
        <w:t>continue to</w:t>
      </w:r>
      <w:r w:rsidR="009137E1" w:rsidRPr="00FD6DF7">
        <w:rPr>
          <w:sz w:val="22"/>
          <w:szCs w:val="22"/>
        </w:rPr>
        <w:t xml:space="preserve"> </w:t>
      </w:r>
      <w:r w:rsidRPr="00FD6DF7">
        <w:rPr>
          <w:sz w:val="22"/>
          <w:szCs w:val="22"/>
        </w:rPr>
        <w:t xml:space="preserve">deliver </w:t>
      </w:r>
      <w:r w:rsidR="001D4846" w:rsidRPr="00FD6DF7">
        <w:rPr>
          <w:sz w:val="22"/>
          <w:szCs w:val="22"/>
        </w:rPr>
        <w:t>our</w:t>
      </w:r>
      <w:r w:rsidRPr="00FD6DF7">
        <w:rPr>
          <w:sz w:val="22"/>
          <w:szCs w:val="22"/>
        </w:rPr>
        <w:t xml:space="preserve"> programme of communication and training </w:t>
      </w:r>
      <w:r w:rsidR="001D4846" w:rsidRPr="00FD6DF7">
        <w:rPr>
          <w:sz w:val="22"/>
          <w:szCs w:val="22"/>
        </w:rPr>
        <w:t>to</w:t>
      </w:r>
      <w:r w:rsidRPr="00FD6DF7">
        <w:rPr>
          <w:sz w:val="22"/>
          <w:szCs w:val="22"/>
        </w:rPr>
        <w:t xml:space="preserve"> ensu</w:t>
      </w:r>
      <w:r w:rsidR="001D4846" w:rsidRPr="00FD6DF7">
        <w:rPr>
          <w:sz w:val="22"/>
          <w:szCs w:val="22"/>
        </w:rPr>
        <w:t>re</w:t>
      </w:r>
      <w:r w:rsidR="00BB2801" w:rsidRPr="00FD6DF7">
        <w:rPr>
          <w:sz w:val="22"/>
          <w:szCs w:val="22"/>
        </w:rPr>
        <w:t xml:space="preserve"> that</w:t>
      </w:r>
      <w:r w:rsidRPr="00FD6DF7">
        <w:rPr>
          <w:sz w:val="22"/>
          <w:szCs w:val="22"/>
        </w:rPr>
        <w:t xml:space="preserve"> all staff</w:t>
      </w:r>
      <w:r w:rsidR="000E5AD8">
        <w:rPr>
          <w:sz w:val="22"/>
          <w:szCs w:val="22"/>
        </w:rPr>
        <w:t>, students</w:t>
      </w:r>
      <w:r w:rsidR="00483BEA" w:rsidRPr="00FD6DF7">
        <w:rPr>
          <w:sz w:val="22"/>
          <w:szCs w:val="22"/>
        </w:rPr>
        <w:t xml:space="preserve"> and </w:t>
      </w:r>
      <w:r w:rsidR="008C44DE" w:rsidRPr="00FD6DF7">
        <w:rPr>
          <w:sz w:val="22"/>
          <w:szCs w:val="22"/>
        </w:rPr>
        <w:t xml:space="preserve">Senate </w:t>
      </w:r>
      <w:r w:rsidR="00133E32" w:rsidRPr="00FD6DF7">
        <w:rPr>
          <w:sz w:val="22"/>
          <w:szCs w:val="22"/>
        </w:rPr>
        <w:t>members</w:t>
      </w:r>
      <w:r w:rsidR="00C86375" w:rsidRPr="00FD6DF7">
        <w:rPr>
          <w:sz w:val="22"/>
          <w:szCs w:val="22"/>
        </w:rPr>
        <w:t xml:space="preserve"> </w:t>
      </w:r>
      <w:r w:rsidRPr="00FD6DF7">
        <w:rPr>
          <w:sz w:val="22"/>
          <w:szCs w:val="22"/>
        </w:rPr>
        <w:t xml:space="preserve">are made </w:t>
      </w:r>
      <w:r w:rsidR="00192E09" w:rsidRPr="00FD6DF7">
        <w:rPr>
          <w:sz w:val="22"/>
          <w:szCs w:val="22"/>
        </w:rPr>
        <w:t xml:space="preserve">fully </w:t>
      </w:r>
      <w:r w:rsidRPr="00FD6DF7">
        <w:rPr>
          <w:sz w:val="22"/>
          <w:szCs w:val="22"/>
        </w:rPr>
        <w:t xml:space="preserve">aware </w:t>
      </w:r>
      <w:r w:rsidR="00774862" w:rsidRPr="00FD6DF7">
        <w:rPr>
          <w:sz w:val="22"/>
          <w:szCs w:val="22"/>
        </w:rPr>
        <w:t xml:space="preserve">of </w:t>
      </w:r>
      <w:r w:rsidR="00C34A3A" w:rsidRPr="00FD6DF7">
        <w:rPr>
          <w:sz w:val="22"/>
          <w:szCs w:val="22"/>
        </w:rPr>
        <w:t xml:space="preserve">the University’s </w:t>
      </w:r>
      <w:r w:rsidR="008A5B1A">
        <w:rPr>
          <w:sz w:val="22"/>
          <w:szCs w:val="22"/>
        </w:rPr>
        <w:t>Equality Scheme</w:t>
      </w:r>
      <w:r w:rsidR="0088115C" w:rsidRPr="00FD6DF7">
        <w:rPr>
          <w:sz w:val="22"/>
          <w:szCs w:val="22"/>
        </w:rPr>
        <w:t xml:space="preserve"> and understand the commitments and obligations within it</w:t>
      </w:r>
      <w:r w:rsidRPr="00FD6DF7">
        <w:rPr>
          <w:sz w:val="22"/>
          <w:szCs w:val="22"/>
        </w:rPr>
        <w:t>.</w:t>
      </w:r>
    </w:p>
    <w:p w:rsidR="00C77C02" w:rsidRPr="00FD6DF7" w:rsidRDefault="00453477" w:rsidP="002B0E99">
      <w:pPr>
        <w:ind w:right="26"/>
        <w:rPr>
          <w:sz w:val="22"/>
          <w:szCs w:val="22"/>
        </w:rPr>
      </w:pPr>
      <w:r w:rsidRPr="00FD6DF7">
        <w:rPr>
          <w:sz w:val="22"/>
          <w:szCs w:val="22"/>
        </w:rPr>
        <w:t xml:space="preserve"> </w:t>
      </w:r>
      <w:r w:rsidR="00483BEA" w:rsidRPr="00FD6DF7">
        <w:rPr>
          <w:sz w:val="22"/>
          <w:szCs w:val="22"/>
        </w:rPr>
        <w:t xml:space="preserve"> </w:t>
      </w:r>
    </w:p>
    <w:p w:rsidR="002929FD" w:rsidRPr="00FD6DF7" w:rsidRDefault="00192E09" w:rsidP="002B0E99">
      <w:pPr>
        <w:ind w:right="26"/>
        <w:rPr>
          <w:sz w:val="22"/>
          <w:szCs w:val="22"/>
        </w:rPr>
      </w:pPr>
      <w:r w:rsidRPr="00FD6DF7">
        <w:rPr>
          <w:sz w:val="22"/>
          <w:szCs w:val="22"/>
        </w:rPr>
        <w:t>We</w:t>
      </w:r>
      <w:r w:rsidR="00FF28E8" w:rsidRPr="00FD6DF7">
        <w:rPr>
          <w:sz w:val="22"/>
          <w:szCs w:val="22"/>
        </w:rPr>
        <w:t>,</w:t>
      </w:r>
      <w:r w:rsidRPr="00FD6DF7">
        <w:rPr>
          <w:sz w:val="22"/>
          <w:szCs w:val="22"/>
        </w:rPr>
        <w:t xml:space="preserve"> the </w:t>
      </w:r>
      <w:r w:rsidR="00925EAB" w:rsidRPr="00FD6DF7">
        <w:rPr>
          <w:sz w:val="22"/>
          <w:szCs w:val="22"/>
        </w:rPr>
        <w:t>C</w:t>
      </w:r>
      <w:r w:rsidRPr="00FD6DF7">
        <w:rPr>
          <w:sz w:val="22"/>
          <w:szCs w:val="22"/>
        </w:rPr>
        <w:t xml:space="preserve">hair </w:t>
      </w:r>
      <w:r w:rsidR="001D4846" w:rsidRPr="00FD6DF7">
        <w:rPr>
          <w:sz w:val="22"/>
          <w:szCs w:val="22"/>
        </w:rPr>
        <w:t xml:space="preserve">of </w:t>
      </w:r>
      <w:r w:rsidR="008C44DE" w:rsidRPr="00FD6DF7">
        <w:rPr>
          <w:sz w:val="22"/>
          <w:szCs w:val="22"/>
        </w:rPr>
        <w:t>Senate</w:t>
      </w:r>
      <w:r w:rsidR="00257075" w:rsidRPr="00FD6DF7">
        <w:rPr>
          <w:sz w:val="22"/>
          <w:szCs w:val="22"/>
        </w:rPr>
        <w:t xml:space="preserve"> and the Vice-Chancellor</w:t>
      </w:r>
      <w:r w:rsidRPr="00FD6DF7">
        <w:rPr>
          <w:sz w:val="22"/>
          <w:szCs w:val="22"/>
        </w:rPr>
        <w:t xml:space="preserve"> of</w:t>
      </w:r>
      <w:r w:rsidR="00C34A3A" w:rsidRPr="00FD6DF7">
        <w:rPr>
          <w:sz w:val="22"/>
          <w:szCs w:val="22"/>
        </w:rPr>
        <w:t xml:space="preserve"> </w:t>
      </w:r>
      <w:r w:rsidR="0090346F" w:rsidRPr="00FD6DF7">
        <w:rPr>
          <w:sz w:val="22"/>
          <w:szCs w:val="22"/>
        </w:rPr>
        <w:t>Queen</w:t>
      </w:r>
      <w:r w:rsidR="00E71C77" w:rsidRPr="00FD6DF7">
        <w:rPr>
          <w:sz w:val="22"/>
          <w:szCs w:val="22"/>
        </w:rPr>
        <w:t>’</w:t>
      </w:r>
      <w:r w:rsidR="0090346F" w:rsidRPr="00FD6DF7">
        <w:rPr>
          <w:sz w:val="22"/>
          <w:szCs w:val="22"/>
        </w:rPr>
        <w:t xml:space="preserve">s </w:t>
      </w:r>
      <w:r w:rsidR="00FC4FE8" w:rsidRPr="00FD6DF7">
        <w:rPr>
          <w:sz w:val="22"/>
          <w:szCs w:val="22"/>
        </w:rPr>
        <w:t>University</w:t>
      </w:r>
      <w:r w:rsidR="001D4846" w:rsidRPr="00FD6DF7">
        <w:rPr>
          <w:sz w:val="22"/>
          <w:szCs w:val="22"/>
        </w:rPr>
        <w:t xml:space="preserve"> </w:t>
      </w:r>
      <w:r w:rsidR="0090346F" w:rsidRPr="00FD6DF7">
        <w:rPr>
          <w:sz w:val="22"/>
          <w:szCs w:val="22"/>
        </w:rPr>
        <w:t>Belfast</w:t>
      </w:r>
      <w:r w:rsidR="00FF28E8" w:rsidRPr="00FD6DF7">
        <w:rPr>
          <w:sz w:val="22"/>
          <w:szCs w:val="22"/>
        </w:rPr>
        <w:t>,</w:t>
      </w:r>
      <w:r w:rsidR="00A95058" w:rsidRPr="00FD6DF7">
        <w:rPr>
          <w:sz w:val="22"/>
          <w:szCs w:val="22"/>
        </w:rPr>
        <w:t xml:space="preserve"> </w:t>
      </w:r>
      <w:r w:rsidRPr="00FD6DF7">
        <w:rPr>
          <w:sz w:val="22"/>
          <w:szCs w:val="22"/>
        </w:rPr>
        <w:t>are fully committed to effective</w:t>
      </w:r>
      <w:r w:rsidR="00A2775F" w:rsidRPr="00FD6DF7">
        <w:rPr>
          <w:sz w:val="22"/>
          <w:szCs w:val="22"/>
        </w:rPr>
        <w:t xml:space="preserve">ly </w:t>
      </w:r>
      <w:r w:rsidR="005566D9" w:rsidRPr="00FD6DF7">
        <w:rPr>
          <w:sz w:val="22"/>
          <w:szCs w:val="22"/>
        </w:rPr>
        <w:t>fulfil</w:t>
      </w:r>
      <w:r w:rsidR="00FC78A1" w:rsidRPr="00FD6DF7">
        <w:rPr>
          <w:sz w:val="22"/>
          <w:szCs w:val="22"/>
        </w:rPr>
        <w:t>ling</w:t>
      </w:r>
      <w:r w:rsidRPr="00FD6DF7">
        <w:rPr>
          <w:sz w:val="22"/>
          <w:szCs w:val="22"/>
        </w:rPr>
        <w:t xml:space="preserve"> our S</w:t>
      </w:r>
      <w:r w:rsidR="00FF28E8" w:rsidRPr="00FD6DF7">
        <w:rPr>
          <w:sz w:val="22"/>
          <w:szCs w:val="22"/>
        </w:rPr>
        <w:t xml:space="preserve">ection </w:t>
      </w:r>
      <w:r w:rsidRPr="00FD6DF7">
        <w:rPr>
          <w:sz w:val="22"/>
          <w:szCs w:val="22"/>
        </w:rPr>
        <w:t xml:space="preserve">75 statutory duties </w:t>
      </w:r>
      <w:r w:rsidR="0088115C" w:rsidRPr="00FD6DF7">
        <w:rPr>
          <w:sz w:val="22"/>
          <w:szCs w:val="22"/>
        </w:rPr>
        <w:t xml:space="preserve">across all our functions </w:t>
      </w:r>
      <w:r w:rsidRPr="00FD6DF7">
        <w:rPr>
          <w:sz w:val="22"/>
          <w:szCs w:val="22"/>
        </w:rPr>
        <w:t xml:space="preserve">through the </w:t>
      </w:r>
      <w:r w:rsidR="00A95058" w:rsidRPr="00FD6DF7">
        <w:rPr>
          <w:sz w:val="22"/>
          <w:szCs w:val="22"/>
        </w:rPr>
        <w:t>effective implementation of</w:t>
      </w:r>
      <w:r w:rsidR="003C0FC7" w:rsidRPr="00FD6DF7">
        <w:rPr>
          <w:sz w:val="22"/>
          <w:szCs w:val="22"/>
        </w:rPr>
        <w:t xml:space="preserve"> </w:t>
      </w:r>
      <w:r w:rsidR="00EB4989" w:rsidRPr="00FD6DF7">
        <w:rPr>
          <w:sz w:val="22"/>
          <w:szCs w:val="22"/>
        </w:rPr>
        <w:t>our</w:t>
      </w:r>
      <w:r w:rsidRPr="00FD6DF7">
        <w:rPr>
          <w:sz w:val="22"/>
          <w:szCs w:val="22"/>
        </w:rPr>
        <w:t xml:space="preserve"> </w:t>
      </w:r>
      <w:r w:rsidR="008A5B1A">
        <w:rPr>
          <w:sz w:val="22"/>
          <w:szCs w:val="22"/>
        </w:rPr>
        <w:t>Equality Scheme</w:t>
      </w:r>
      <w:r w:rsidR="00A95058" w:rsidRPr="00FD6DF7">
        <w:rPr>
          <w:sz w:val="22"/>
          <w:szCs w:val="22"/>
        </w:rPr>
        <w:t xml:space="preserve">. </w:t>
      </w:r>
    </w:p>
    <w:p w:rsidR="007D5C66" w:rsidRPr="00FD6DF7" w:rsidRDefault="007D5C66" w:rsidP="00DB4C1E">
      <w:pPr>
        <w:ind w:right="26"/>
        <w:rPr>
          <w:sz w:val="22"/>
          <w:szCs w:val="22"/>
        </w:rPr>
      </w:pPr>
    </w:p>
    <w:p w:rsidR="00DB4C1E" w:rsidRPr="00FD6DF7" w:rsidRDefault="00DB4C1E" w:rsidP="00DB4C1E">
      <w:pPr>
        <w:ind w:right="26"/>
        <w:rPr>
          <w:sz w:val="22"/>
          <w:szCs w:val="22"/>
        </w:rPr>
      </w:pPr>
      <w:r w:rsidRPr="00FD6DF7">
        <w:rPr>
          <w:sz w:val="22"/>
          <w:szCs w:val="22"/>
        </w:rPr>
        <w:t xml:space="preserve">We realise the important role that the community and voluntary sector and the general public </w:t>
      </w:r>
      <w:r w:rsidR="006C25B4" w:rsidRPr="00FD6DF7">
        <w:rPr>
          <w:sz w:val="22"/>
          <w:szCs w:val="22"/>
        </w:rPr>
        <w:t>have to play to ensure the Section 75 statutory duties</w:t>
      </w:r>
      <w:r w:rsidRPr="00FD6DF7">
        <w:rPr>
          <w:sz w:val="22"/>
          <w:szCs w:val="22"/>
        </w:rPr>
        <w:t xml:space="preserve"> a</w:t>
      </w:r>
      <w:r w:rsidR="006C25B4" w:rsidRPr="00FD6DF7">
        <w:rPr>
          <w:sz w:val="22"/>
          <w:szCs w:val="22"/>
        </w:rPr>
        <w:t xml:space="preserve">re effectively implemented. </w:t>
      </w:r>
      <w:r w:rsidR="00453477" w:rsidRPr="00FD6DF7">
        <w:rPr>
          <w:sz w:val="22"/>
          <w:szCs w:val="22"/>
        </w:rPr>
        <w:t xml:space="preserve"> </w:t>
      </w:r>
      <w:r w:rsidR="006C25B4" w:rsidRPr="00FD6DF7">
        <w:rPr>
          <w:sz w:val="22"/>
          <w:szCs w:val="22"/>
        </w:rPr>
        <w:t>Our</w:t>
      </w:r>
      <w:r w:rsidRPr="00FD6DF7">
        <w:rPr>
          <w:sz w:val="22"/>
          <w:szCs w:val="22"/>
        </w:rPr>
        <w:t xml:space="preserve"> </w:t>
      </w:r>
      <w:r w:rsidR="008A5B1A">
        <w:rPr>
          <w:sz w:val="22"/>
          <w:szCs w:val="22"/>
        </w:rPr>
        <w:t>Equality Scheme</w:t>
      </w:r>
      <w:r w:rsidRPr="00FD6DF7">
        <w:rPr>
          <w:sz w:val="22"/>
          <w:szCs w:val="22"/>
        </w:rPr>
        <w:t xml:space="preserve"> </w:t>
      </w:r>
      <w:r w:rsidR="006C25B4" w:rsidRPr="00FD6DF7">
        <w:rPr>
          <w:sz w:val="22"/>
          <w:szCs w:val="22"/>
        </w:rPr>
        <w:t>demonstrates how determined we are to ensure there are opportunities</w:t>
      </w:r>
      <w:r w:rsidR="00FD16E7" w:rsidRPr="00FD6DF7">
        <w:rPr>
          <w:sz w:val="22"/>
          <w:szCs w:val="22"/>
        </w:rPr>
        <w:t>, for people</w:t>
      </w:r>
      <w:r w:rsidRPr="00FD6DF7">
        <w:rPr>
          <w:sz w:val="22"/>
          <w:szCs w:val="22"/>
        </w:rPr>
        <w:t xml:space="preserve"> affected by our work</w:t>
      </w:r>
      <w:r w:rsidR="00FD16E7" w:rsidRPr="00FD6DF7">
        <w:rPr>
          <w:sz w:val="22"/>
          <w:szCs w:val="22"/>
        </w:rPr>
        <w:t>,</w:t>
      </w:r>
      <w:r w:rsidRPr="00FD6DF7">
        <w:rPr>
          <w:sz w:val="22"/>
          <w:szCs w:val="22"/>
        </w:rPr>
        <w:t xml:space="preserve"> to </w:t>
      </w:r>
      <w:r w:rsidR="001D4846" w:rsidRPr="00FD6DF7">
        <w:rPr>
          <w:sz w:val="22"/>
          <w:szCs w:val="22"/>
        </w:rPr>
        <w:t xml:space="preserve">have a </w:t>
      </w:r>
      <w:r w:rsidRPr="00FD6DF7">
        <w:rPr>
          <w:sz w:val="22"/>
          <w:szCs w:val="22"/>
        </w:rPr>
        <w:t xml:space="preserve">positive influence </w:t>
      </w:r>
      <w:r w:rsidR="001D4846" w:rsidRPr="00FD6DF7">
        <w:rPr>
          <w:sz w:val="22"/>
          <w:szCs w:val="22"/>
        </w:rPr>
        <w:t xml:space="preserve">on </w:t>
      </w:r>
      <w:r w:rsidRPr="00FD6DF7">
        <w:rPr>
          <w:sz w:val="22"/>
          <w:szCs w:val="22"/>
        </w:rPr>
        <w:t>how we carry out our functions in line with our Section 75 statutory duties.</w:t>
      </w:r>
      <w:r w:rsidR="007430FB" w:rsidRPr="00FD6DF7">
        <w:rPr>
          <w:sz w:val="22"/>
          <w:szCs w:val="22"/>
        </w:rPr>
        <w:t xml:space="preserve">  It also offers the means </w:t>
      </w:r>
      <w:r w:rsidR="001D4846" w:rsidRPr="00FD6DF7">
        <w:rPr>
          <w:sz w:val="22"/>
          <w:szCs w:val="22"/>
        </w:rPr>
        <w:t>for people</w:t>
      </w:r>
      <w:r w:rsidR="007430FB" w:rsidRPr="00FD6DF7">
        <w:rPr>
          <w:sz w:val="22"/>
          <w:szCs w:val="22"/>
        </w:rPr>
        <w:t xml:space="preserve"> directly affected by what they consider to be a failure, on our part, to comp</w:t>
      </w:r>
      <w:r w:rsidR="00851E02" w:rsidRPr="00FD6DF7">
        <w:rPr>
          <w:sz w:val="22"/>
          <w:szCs w:val="22"/>
        </w:rPr>
        <w:t xml:space="preserve">ly with our </w:t>
      </w:r>
      <w:r w:rsidR="008A5B1A">
        <w:rPr>
          <w:sz w:val="22"/>
          <w:szCs w:val="22"/>
        </w:rPr>
        <w:t>Equality Scheme</w:t>
      </w:r>
      <w:r w:rsidR="00851E02" w:rsidRPr="00FD6DF7">
        <w:rPr>
          <w:sz w:val="22"/>
          <w:szCs w:val="22"/>
        </w:rPr>
        <w:t>, to</w:t>
      </w:r>
      <w:r w:rsidR="007430FB" w:rsidRPr="00FD6DF7">
        <w:rPr>
          <w:sz w:val="22"/>
          <w:szCs w:val="22"/>
        </w:rPr>
        <w:t xml:space="preserve"> make complaints.</w:t>
      </w:r>
    </w:p>
    <w:p w:rsidR="00DB4C1E" w:rsidRPr="00FD6DF7" w:rsidRDefault="00DB4C1E" w:rsidP="002B0E99">
      <w:pPr>
        <w:ind w:right="26"/>
        <w:rPr>
          <w:sz w:val="22"/>
          <w:szCs w:val="22"/>
        </w:rPr>
      </w:pPr>
    </w:p>
    <w:p w:rsidR="00440C81" w:rsidRPr="00FD6DF7" w:rsidRDefault="00D85A5A" w:rsidP="002B0E99">
      <w:pPr>
        <w:ind w:right="26"/>
        <w:rPr>
          <w:i/>
        </w:rPr>
      </w:pPr>
      <w:r w:rsidRPr="00FD6DF7">
        <w:rPr>
          <w:sz w:val="22"/>
          <w:szCs w:val="22"/>
        </w:rPr>
        <w:t>O</w:t>
      </w:r>
      <w:r w:rsidR="00A95058" w:rsidRPr="00FD6DF7">
        <w:rPr>
          <w:sz w:val="22"/>
          <w:szCs w:val="22"/>
        </w:rPr>
        <w:t xml:space="preserve">n behalf of </w:t>
      </w:r>
      <w:r w:rsidR="00243701" w:rsidRPr="00FD6DF7">
        <w:rPr>
          <w:sz w:val="22"/>
          <w:szCs w:val="22"/>
        </w:rPr>
        <w:t xml:space="preserve">Queen’s University Belfast </w:t>
      </w:r>
      <w:r w:rsidR="00C34A3A" w:rsidRPr="00FD6DF7">
        <w:rPr>
          <w:sz w:val="22"/>
          <w:szCs w:val="22"/>
        </w:rPr>
        <w:t xml:space="preserve">and its </w:t>
      </w:r>
      <w:r w:rsidR="00192E09" w:rsidRPr="00FD6DF7">
        <w:rPr>
          <w:sz w:val="22"/>
          <w:szCs w:val="22"/>
        </w:rPr>
        <w:t>staff</w:t>
      </w:r>
      <w:r w:rsidR="000E5AD8">
        <w:rPr>
          <w:sz w:val="22"/>
          <w:szCs w:val="22"/>
        </w:rPr>
        <w:t xml:space="preserve"> and students</w:t>
      </w:r>
      <w:r w:rsidR="00A81451" w:rsidRPr="00FD6DF7">
        <w:rPr>
          <w:sz w:val="22"/>
          <w:szCs w:val="22"/>
        </w:rPr>
        <w:t xml:space="preserve"> </w:t>
      </w:r>
      <w:r w:rsidRPr="00FD6DF7">
        <w:rPr>
          <w:sz w:val="22"/>
          <w:szCs w:val="22"/>
        </w:rPr>
        <w:t xml:space="preserve">we </w:t>
      </w:r>
      <w:r w:rsidR="00A81451" w:rsidRPr="00FD6DF7">
        <w:rPr>
          <w:sz w:val="22"/>
          <w:szCs w:val="22"/>
        </w:rPr>
        <w:t>are pleased</w:t>
      </w:r>
      <w:r w:rsidR="00192E09" w:rsidRPr="00FD6DF7">
        <w:rPr>
          <w:sz w:val="22"/>
          <w:szCs w:val="22"/>
        </w:rPr>
        <w:t xml:space="preserve"> to support and endorse this </w:t>
      </w:r>
      <w:r w:rsidR="008A5B1A">
        <w:rPr>
          <w:sz w:val="22"/>
          <w:szCs w:val="22"/>
        </w:rPr>
        <w:t>Equality Scheme</w:t>
      </w:r>
      <w:r w:rsidR="00192E09" w:rsidRPr="00FD6DF7">
        <w:rPr>
          <w:sz w:val="22"/>
          <w:szCs w:val="22"/>
        </w:rPr>
        <w:t xml:space="preserve"> which has been drawn up in accordance with </w:t>
      </w:r>
      <w:r w:rsidR="00A95058" w:rsidRPr="00FD6DF7">
        <w:rPr>
          <w:rFonts w:cs="Arial"/>
          <w:sz w:val="22"/>
          <w:szCs w:val="22"/>
        </w:rPr>
        <w:t xml:space="preserve">Section 75 </w:t>
      </w:r>
      <w:r w:rsidR="00156A48" w:rsidRPr="00FD6DF7">
        <w:rPr>
          <w:rFonts w:cs="Arial"/>
          <w:sz w:val="22"/>
          <w:szCs w:val="22"/>
        </w:rPr>
        <w:t xml:space="preserve">and Schedule 9 </w:t>
      </w:r>
      <w:r w:rsidR="00A95058" w:rsidRPr="00FD6DF7">
        <w:rPr>
          <w:rFonts w:cs="Arial"/>
          <w:sz w:val="22"/>
          <w:szCs w:val="22"/>
          <w:lang w:val="en-US"/>
        </w:rPr>
        <w:t xml:space="preserve">of the Northern Ireland Act 1998 and Equality Commission </w:t>
      </w:r>
      <w:r w:rsidR="00192E09" w:rsidRPr="00FD6DF7">
        <w:rPr>
          <w:sz w:val="22"/>
          <w:szCs w:val="22"/>
        </w:rPr>
        <w:t>guidelines</w:t>
      </w:r>
      <w:r w:rsidR="00A95058" w:rsidRPr="00FD6DF7">
        <w:rPr>
          <w:sz w:val="22"/>
          <w:szCs w:val="22"/>
        </w:rPr>
        <w:t>.</w:t>
      </w:r>
      <w:r w:rsidR="00200E45" w:rsidRPr="00FD6DF7">
        <w:rPr>
          <w:i/>
        </w:rPr>
        <w:t xml:space="preserve"> </w:t>
      </w:r>
    </w:p>
    <w:p w:rsidR="00672D30" w:rsidRPr="00FD6DF7" w:rsidRDefault="00672D30" w:rsidP="002B0E99">
      <w:pPr>
        <w:ind w:right="26"/>
      </w:pPr>
    </w:p>
    <w:p w:rsidR="0028554F" w:rsidRDefault="0028554F" w:rsidP="00453477">
      <w:pPr>
        <w:ind w:right="26"/>
      </w:pPr>
    </w:p>
    <w:p w:rsidR="00C34A3A" w:rsidRDefault="00C34A3A" w:rsidP="00453477">
      <w:pPr>
        <w:ind w:right="26"/>
      </w:pPr>
    </w:p>
    <w:p w:rsidR="00C34A3A" w:rsidRDefault="00C34A3A" w:rsidP="00453477">
      <w:pPr>
        <w:ind w:right="26"/>
      </w:pPr>
    </w:p>
    <w:p w:rsidR="00C34A3A" w:rsidRDefault="00C34A3A" w:rsidP="00453477">
      <w:pPr>
        <w:ind w:right="26"/>
      </w:pPr>
    </w:p>
    <w:p w:rsidR="00C34A3A" w:rsidRDefault="00C34A3A" w:rsidP="00453477">
      <w:pPr>
        <w:ind w:right="26"/>
      </w:pPr>
    </w:p>
    <w:p w:rsidR="00C34A3A" w:rsidRPr="00FD6DF7" w:rsidRDefault="00C34A3A" w:rsidP="00453477">
      <w:pPr>
        <w:ind w:right="26"/>
        <w:rPr>
          <w:sz w:val="22"/>
          <w:szCs w:val="22"/>
        </w:rPr>
      </w:pPr>
      <w:r w:rsidRPr="00FD6DF7">
        <w:rPr>
          <w:sz w:val="22"/>
          <w:szCs w:val="22"/>
        </w:rPr>
        <w:t xml:space="preserve">Professor </w:t>
      </w:r>
      <w:r w:rsidR="00FC4FE8" w:rsidRPr="00FD6DF7">
        <w:rPr>
          <w:sz w:val="22"/>
          <w:szCs w:val="22"/>
        </w:rPr>
        <w:t xml:space="preserve">Peter </w:t>
      </w:r>
      <w:proofErr w:type="spellStart"/>
      <w:r w:rsidR="00FC4FE8" w:rsidRPr="00FD6DF7">
        <w:rPr>
          <w:sz w:val="22"/>
          <w:szCs w:val="22"/>
        </w:rPr>
        <w:t>Gregson</w:t>
      </w:r>
      <w:proofErr w:type="spellEnd"/>
      <w:r w:rsidR="00FC4FE8" w:rsidRPr="00FD6DF7">
        <w:rPr>
          <w:sz w:val="22"/>
          <w:szCs w:val="22"/>
        </w:rPr>
        <w:t xml:space="preserve">            </w:t>
      </w:r>
      <w:r w:rsidR="00FD6DF7">
        <w:rPr>
          <w:sz w:val="22"/>
          <w:szCs w:val="22"/>
        </w:rPr>
        <w:t xml:space="preserve">                        </w:t>
      </w:r>
      <w:r w:rsidR="00FD6DF7">
        <w:rPr>
          <w:sz w:val="22"/>
          <w:szCs w:val="22"/>
        </w:rPr>
        <w:tab/>
        <w:t xml:space="preserve">            </w:t>
      </w:r>
      <w:r w:rsidR="005F4EFF" w:rsidRPr="00FD6DF7">
        <w:rPr>
          <w:sz w:val="22"/>
          <w:szCs w:val="22"/>
        </w:rPr>
        <w:t>Sir David Fell</w:t>
      </w:r>
    </w:p>
    <w:p w:rsidR="00C34A3A" w:rsidRPr="00FD6DF7" w:rsidRDefault="00FC4FE8" w:rsidP="00453477">
      <w:pPr>
        <w:ind w:right="26"/>
        <w:rPr>
          <w:sz w:val="22"/>
          <w:szCs w:val="22"/>
        </w:rPr>
      </w:pPr>
      <w:r w:rsidRPr="00FD6DF7">
        <w:rPr>
          <w:sz w:val="22"/>
          <w:szCs w:val="22"/>
        </w:rPr>
        <w:t>Vice-Chancellor</w:t>
      </w:r>
      <w:r w:rsidR="00FD6DF7">
        <w:rPr>
          <w:sz w:val="22"/>
          <w:szCs w:val="22"/>
        </w:rPr>
        <w:tab/>
      </w:r>
      <w:r w:rsidRPr="00FD6DF7">
        <w:rPr>
          <w:sz w:val="22"/>
          <w:szCs w:val="22"/>
        </w:rPr>
        <w:tab/>
        <w:t xml:space="preserve">                       </w:t>
      </w:r>
      <w:r w:rsidR="00FD6DF7" w:rsidRPr="00FD6DF7">
        <w:rPr>
          <w:sz w:val="22"/>
          <w:szCs w:val="22"/>
        </w:rPr>
        <w:t xml:space="preserve">                       </w:t>
      </w:r>
      <w:r w:rsidRPr="00FD6DF7">
        <w:rPr>
          <w:sz w:val="22"/>
          <w:szCs w:val="22"/>
        </w:rPr>
        <w:t xml:space="preserve"> </w:t>
      </w:r>
      <w:r w:rsidR="00C34A3A" w:rsidRPr="00FD6DF7">
        <w:rPr>
          <w:sz w:val="22"/>
          <w:szCs w:val="22"/>
        </w:rPr>
        <w:t xml:space="preserve">Chair of </w:t>
      </w:r>
      <w:r w:rsidR="008C44DE" w:rsidRPr="00FD6DF7">
        <w:rPr>
          <w:sz w:val="22"/>
          <w:szCs w:val="22"/>
        </w:rPr>
        <w:t>Senate</w:t>
      </w:r>
    </w:p>
    <w:p w:rsidR="00C34A3A" w:rsidRPr="00C34A3A" w:rsidRDefault="00C34A3A" w:rsidP="00453477">
      <w:pPr>
        <w:ind w:right="26"/>
      </w:pPr>
    </w:p>
    <w:p w:rsidR="00C34A3A" w:rsidRDefault="00C34A3A" w:rsidP="00C51338">
      <w:pPr>
        <w:ind w:right="26"/>
        <w:outlineLvl w:val="0"/>
      </w:pPr>
    </w:p>
    <w:p w:rsidR="00C34A3A" w:rsidRDefault="00C34A3A" w:rsidP="00C51338">
      <w:pPr>
        <w:ind w:right="26"/>
        <w:outlineLvl w:val="0"/>
      </w:pPr>
    </w:p>
    <w:p w:rsidR="003F097F" w:rsidRDefault="003F097F" w:rsidP="002B0E99">
      <w:pPr>
        <w:ind w:right="26"/>
        <w:rPr>
          <w:b/>
        </w:rPr>
      </w:pPr>
    </w:p>
    <w:p w:rsidR="00EC20BA" w:rsidRPr="00A27D12" w:rsidRDefault="00EC20BA" w:rsidP="002B0E99">
      <w:pPr>
        <w:ind w:right="26"/>
        <w:rPr>
          <w:b/>
        </w:rPr>
      </w:pPr>
    </w:p>
    <w:p w:rsidR="00FC434B" w:rsidRPr="00F35CFB" w:rsidRDefault="00487D69" w:rsidP="00C51338">
      <w:pPr>
        <w:ind w:right="26"/>
        <w:outlineLvl w:val="0"/>
        <w:rPr>
          <w:b/>
          <w:sz w:val="24"/>
          <w:szCs w:val="24"/>
        </w:rPr>
      </w:pPr>
      <w:r w:rsidRPr="00F35CFB">
        <w:rPr>
          <w:b/>
          <w:sz w:val="24"/>
          <w:szCs w:val="24"/>
        </w:rPr>
        <w:lastRenderedPageBreak/>
        <w:t>C</w:t>
      </w:r>
      <w:r w:rsidR="00453477" w:rsidRPr="00F35CFB">
        <w:rPr>
          <w:b/>
          <w:sz w:val="24"/>
          <w:szCs w:val="24"/>
        </w:rPr>
        <w:t>ontents</w:t>
      </w:r>
    </w:p>
    <w:p w:rsidR="00DD5250" w:rsidRPr="00F35CFB" w:rsidRDefault="00DD5250" w:rsidP="002B0E99">
      <w:pPr>
        <w:ind w:right="26"/>
        <w:rPr>
          <w:b/>
          <w:sz w:val="22"/>
          <w:szCs w:val="22"/>
        </w:rPr>
      </w:pPr>
    </w:p>
    <w:tbl>
      <w:tblPr>
        <w:tblW w:w="9468" w:type="dxa"/>
        <w:tblLook w:val="01E0"/>
      </w:tblPr>
      <w:tblGrid>
        <w:gridCol w:w="1728"/>
        <w:gridCol w:w="6480"/>
        <w:gridCol w:w="1260"/>
      </w:tblGrid>
      <w:tr w:rsidR="009E4AE7" w:rsidRPr="00F35CFB" w:rsidTr="00F35CFB">
        <w:tc>
          <w:tcPr>
            <w:tcW w:w="1728" w:type="dxa"/>
          </w:tcPr>
          <w:p w:rsidR="009E4AE7" w:rsidRPr="00F35CFB" w:rsidRDefault="009E4AE7" w:rsidP="009E4AE7">
            <w:pPr>
              <w:rPr>
                <w:sz w:val="22"/>
                <w:szCs w:val="22"/>
              </w:rPr>
            </w:pPr>
          </w:p>
          <w:p w:rsidR="009E4AE7" w:rsidRPr="00F35CFB" w:rsidRDefault="009E4AE7" w:rsidP="003D1F1F">
            <w:pPr>
              <w:rPr>
                <w:sz w:val="22"/>
                <w:szCs w:val="22"/>
              </w:rPr>
            </w:pPr>
            <w:r w:rsidRPr="00F35CFB">
              <w:rPr>
                <w:sz w:val="22"/>
                <w:szCs w:val="22"/>
              </w:rPr>
              <w:t>Foreword</w:t>
            </w:r>
          </w:p>
        </w:tc>
        <w:tc>
          <w:tcPr>
            <w:tcW w:w="6480" w:type="dxa"/>
          </w:tcPr>
          <w:p w:rsidR="009E4AE7" w:rsidRPr="00F35CFB" w:rsidRDefault="009E4AE7" w:rsidP="003D1F1F">
            <w:pPr>
              <w:rPr>
                <w:sz w:val="22"/>
                <w:szCs w:val="22"/>
              </w:rPr>
            </w:pPr>
          </w:p>
        </w:tc>
        <w:tc>
          <w:tcPr>
            <w:tcW w:w="1260" w:type="dxa"/>
          </w:tcPr>
          <w:p w:rsidR="009E4AE7" w:rsidRPr="00F35CFB" w:rsidRDefault="009E4AE7" w:rsidP="00C03CB7">
            <w:pPr>
              <w:jc w:val="center"/>
              <w:rPr>
                <w:sz w:val="22"/>
                <w:szCs w:val="22"/>
              </w:rPr>
            </w:pPr>
          </w:p>
        </w:tc>
      </w:tr>
      <w:tr w:rsidR="007D7285" w:rsidRPr="00F35CFB" w:rsidTr="00F35CFB">
        <w:tc>
          <w:tcPr>
            <w:tcW w:w="1728" w:type="dxa"/>
          </w:tcPr>
          <w:p w:rsidR="007D7285" w:rsidRPr="00F35CFB" w:rsidRDefault="007D7285" w:rsidP="003D1F1F">
            <w:pPr>
              <w:rPr>
                <w:sz w:val="22"/>
                <w:szCs w:val="22"/>
              </w:rPr>
            </w:pPr>
          </w:p>
        </w:tc>
        <w:tc>
          <w:tcPr>
            <w:tcW w:w="6480" w:type="dxa"/>
          </w:tcPr>
          <w:p w:rsidR="007D7285" w:rsidRPr="00F35CFB" w:rsidRDefault="007D7285" w:rsidP="003D1F1F">
            <w:pPr>
              <w:rPr>
                <w:sz w:val="22"/>
                <w:szCs w:val="22"/>
              </w:rPr>
            </w:pPr>
          </w:p>
        </w:tc>
        <w:tc>
          <w:tcPr>
            <w:tcW w:w="1260" w:type="dxa"/>
          </w:tcPr>
          <w:p w:rsidR="007D7285" w:rsidRPr="00F35CFB" w:rsidRDefault="007D7285" w:rsidP="00C03CB7">
            <w:pPr>
              <w:jc w:val="center"/>
              <w:rPr>
                <w:sz w:val="22"/>
                <w:szCs w:val="22"/>
              </w:rPr>
            </w:pPr>
            <w:r w:rsidRPr="00F35CFB">
              <w:rPr>
                <w:sz w:val="22"/>
                <w:szCs w:val="22"/>
              </w:rPr>
              <w:t>Page</w:t>
            </w:r>
          </w:p>
        </w:tc>
      </w:tr>
      <w:tr w:rsidR="007D7285" w:rsidRPr="00F35CFB" w:rsidTr="00F35CFB">
        <w:tc>
          <w:tcPr>
            <w:tcW w:w="1728" w:type="dxa"/>
          </w:tcPr>
          <w:p w:rsidR="008E63D1" w:rsidRPr="00F35CFB" w:rsidRDefault="008E63D1" w:rsidP="009E4AE7">
            <w:pPr>
              <w:rPr>
                <w:sz w:val="22"/>
                <w:szCs w:val="22"/>
              </w:rPr>
            </w:pPr>
          </w:p>
        </w:tc>
        <w:tc>
          <w:tcPr>
            <w:tcW w:w="6480" w:type="dxa"/>
          </w:tcPr>
          <w:p w:rsidR="007D7285" w:rsidRPr="00F35CFB" w:rsidRDefault="007D7285" w:rsidP="003D1F1F">
            <w:pPr>
              <w:rPr>
                <w:sz w:val="22"/>
                <w:szCs w:val="22"/>
              </w:rPr>
            </w:pPr>
          </w:p>
        </w:tc>
        <w:tc>
          <w:tcPr>
            <w:tcW w:w="1260" w:type="dxa"/>
          </w:tcPr>
          <w:p w:rsidR="007D7285" w:rsidRPr="00F35CFB" w:rsidRDefault="007D7285" w:rsidP="00C03CB7">
            <w:pPr>
              <w:jc w:val="center"/>
              <w:rPr>
                <w:sz w:val="22"/>
                <w:szCs w:val="22"/>
              </w:rPr>
            </w:pPr>
          </w:p>
        </w:tc>
      </w:tr>
      <w:tr w:rsidR="007D7285" w:rsidRPr="00F35CFB" w:rsidTr="00F35CFB">
        <w:trPr>
          <w:trHeight w:val="409"/>
        </w:trPr>
        <w:tc>
          <w:tcPr>
            <w:tcW w:w="1728" w:type="dxa"/>
          </w:tcPr>
          <w:p w:rsidR="007D7285" w:rsidRPr="00F35CFB" w:rsidRDefault="007D7285" w:rsidP="003D1F1F">
            <w:pPr>
              <w:rPr>
                <w:sz w:val="22"/>
                <w:szCs w:val="22"/>
              </w:rPr>
            </w:pPr>
            <w:r w:rsidRPr="00F35CFB">
              <w:rPr>
                <w:sz w:val="22"/>
                <w:szCs w:val="22"/>
              </w:rPr>
              <w:t>Chapter 1</w:t>
            </w:r>
          </w:p>
        </w:tc>
        <w:tc>
          <w:tcPr>
            <w:tcW w:w="6480" w:type="dxa"/>
          </w:tcPr>
          <w:p w:rsidR="007D7285" w:rsidRPr="00F35CFB" w:rsidRDefault="007D7285" w:rsidP="003D1F1F">
            <w:pPr>
              <w:rPr>
                <w:sz w:val="22"/>
                <w:szCs w:val="22"/>
              </w:rPr>
            </w:pPr>
            <w:r w:rsidRPr="00F35CFB">
              <w:rPr>
                <w:sz w:val="22"/>
                <w:szCs w:val="22"/>
              </w:rPr>
              <w:t>Introduction</w:t>
            </w:r>
          </w:p>
          <w:p w:rsidR="003E6DB3" w:rsidRPr="00F35CFB" w:rsidRDefault="003E6DB3" w:rsidP="003D1F1F">
            <w:pPr>
              <w:rPr>
                <w:sz w:val="22"/>
                <w:szCs w:val="22"/>
              </w:rPr>
            </w:pPr>
          </w:p>
        </w:tc>
        <w:tc>
          <w:tcPr>
            <w:tcW w:w="1260" w:type="dxa"/>
          </w:tcPr>
          <w:p w:rsidR="007D7285" w:rsidRPr="00F35CFB" w:rsidRDefault="00A2146B" w:rsidP="00F35CFB">
            <w:pPr>
              <w:tabs>
                <w:tab w:val="left" w:pos="522"/>
                <w:tab w:val="left" w:pos="723"/>
              </w:tabs>
              <w:ind w:left="14" w:right="180"/>
              <w:jc w:val="center"/>
              <w:rPr>
                <w:sz w:val="22"/>
                <w:szCs w:val="22"/>
              </w:rPr>
            </w:pPr>
            <w:r w:rsidRPr="00F35CFB">
              <w:rPr>
                <w:sz w:val="22"/>
                <w:szCs w:val="22"/>
              </w:rPr>
              <w:t xml:space="preserve">  </w:t>
            </w:r>
            <w:r w:rsidR="00F35CFB">
              <w:rPr>
                <w:sz w:val="22"/>
                <w:szCs w:val="22"/>
              </w:rPr>
              <w:t xml:space="preserve"> </w:t>
            </w:r>
            <w:r w:rsidR="004C6646">
              <w:rPr>
                <w:sz w:val="22"/>
                <w:szCs w:val="22"/>
              </w:rPr>
              <w:t>3</w:t>
            </w:r>
          </w:p>
        </w:tc>
      </w:tr>
      <w:tr w:rsidR="007D7285" w:rsidRPr="00F35CFB" w:rsidTr="00F35CFB">
        <w:trPr>
          <w:trHeight w:val="633"/>
        </w:trPr>
        <w:tc>
          <w:tcPr>
            <w:tcW w:w="1728" w:type="dxa"/>
          </w:tcPr>
          <w:p w:rsidR="007D7285" w:rsidRPr="00F35CFB" w:rsidRDefault="003D1F1F" w:rsidP="00807E48">
            <w:pPr>
              <w:rPr>
                <w:sz w:val="22"/>
                <w:szCs w:val="22"/>
              </w:rPr>
            </w:pPr>
            <w:r w:rsidRPr="00F35CFB">
              <w:rPr>
                <w:sz w:val="22"/>
                <w:szCs w:val="22"/>
              </w:rPr>
              <w:t>Chapter 2</w:t>
            </w:r>
          </w:p>
        </w:tc>
        <w:tc>
          <w:tcPr>
            <w:tcW w:w="6480" w:type="dxa"/>
          </w:tcPr>
          <w:p w:rsidR="003E6DB3" w:rsidRPr="00F35CFB" w:rsidRDefault="00276A29" w:rsidP="00F35CFB">
            <w:pPr>
              <w:rPr>
                <w:sz w:val="22"/>
                <w:szCs w:val="22"/>
              </w:rPr>
            </w:pPr>
            <w:r w:rsidRPr="00F35CFB">
              <w:rPr>
                <w:sz w:val="22"/>
                <w:szCs w:val="22"/>
              </w:rPr>
              <w:t>A</w:t>
            </w:r>
            <w:r w:rsidR="003D1F1F" w:rsidRPr="00F35CFB">
              <w:rPr>
                <w:sz w:val="22"/>
                <w:szCs w:val="22"/>
              </w:rPr>
              <w:t>rrangements for assessing our compliance with the Section 75 Duties</w:t>
            </w:r>
          </w:p>
        </w:tc>
        <w:tc>
          <w:tcPr>
            <w:tcW w:w="1260" w:type="dxa"/>
          </w:tcPr>
          <w:p w:rsidR="007D7285" w:rsidRPr="00F35CFB" w:rsidRDefault="00807E48" w:rsidP="00807E48">
            <w:pPr>
              <w:rPr>
                <w:sz w:val="22"/>
                <w:szCs w:val="22"/>
              </w:rPr>
            </w:pPr>
            <w:r w:rsidRPr="00F35CFB">
              <w:rPr>
                <w:sz w:val="22"/>
                <w:szCs w:val="22"/>
              </w:rPr>
              <w:t xml:space="preserve">       </w:t>
            </w:r>
            <w:r w:rsidR="00F35CFB">
              <w:rPr>
                <w:sz w:val="22"/>
                <w:szCs w:val="22"/>
              </w:rPr>
              <w:t xml:space="preserve"> </w:t>
            </w:r>
            <w:r w:rsidR="004C6646">
              <w:rPr>
                <w:sz w:val="22"/>
                <w:szCs w:val="22"/>
              </w:rPr>
              <w:t>5</w:t>
            </w:r>
          </w:p>
          <w:p w:rsidR="000A5D34" w:rsidRPr="00F35CFB" w:rsidRDefault="00807E48" w:rsidP="00A2146B">
            <w:pPr>
              <w:tabs>
                <w:tab w:val="left" w:pos="432"/>
                <w:tab w:val="left" w:pos="582"/>
              </w:tabs>
              <w:rPr>
                <w:sz w:val="22"/>
                <w:szCs w:val="22"/>
              </w:rPr>
            </w:pPr>
            <w:r w:rsidRPr="00F35CFB">
              <w:rPr>
                <w:sz w:val="22"/>
                <w:szCs w:val="22"/>
              </w:rPr>
              <w:t xml:space="preserve">      </w:t>
            </w:r>
          </w:p>
        </w:tc>
      </w:tr>
      <w:tr w:rsidR="007D7285" w:rsidRPr="00F35CFB" w:rsidTr="00F35CFB">
        <w:tc>
          <w:tcPr>
            <w:tcW w:w="1728" w:type="dxa"/>
          </w:tcPr>
          <w:p w:rsidR="007D7285" w:rsidRPr="00F35CFB" w:rsidRDefault="003D1F1F" w:rsidP="00807E48">
            <w:pPr>
              <w:rPr>
                <w:sz w:val="22"/>
                <w:szCs w:val="22"/>
              </w:rPr>
            </w:pPr>
            <w:r w:rsidRPr="00F35CFB">
              <w:rPr>
                <w:sz w:val="22"/>
                <w:szCs w:val="22"/>
              </w:rPr>
              <w:t>Chapter 3</w:t>
            </w:r>
          </w:p>
        </w:tc>
        <w:tc>
          <w:tcPr>
            <w:tcW w:w="6480" w:type="dxa"/>
          </w:tcPr>
          <w:p w:rsidR="003D1F1F" w:rsidRPr="00F35CFB" w:rsidRDefault="00276A29" w:rsidP="00807E48">
            <w:pPr>
              <w:rPr>
                <w:sz w:val="22"/>
                <w:szCs w:val="22"/>
              </w:rPr>
            </w:pPr>
            <w:r w:rsidRPr="00F35CFB">
              <w:rPr>
                <w:sz w:val="22"/>
                <w:szCs w:val="22"/>
              </w:rPr>
              <w:t>Arrangements</w:t>
            </w:r>
            <w:r w:rsidR="003D1F1F" w:rsidRPr="00F35CFB">
              <w:rPr>
                <w:sz w:val="22"/>
                <w:szCs w:val="22"/>
              </w:rPr>
              <w:t xml:space="preserve"> for consulting </w:t>
            </w:r>
          </w:p>
          <w:p w:rsidR="003E6DB3" w:rsidRPr="00F35CFB" w:rsidRDefault="003E6DB3" w:rsidP="00807E48">
            <w:pPr>
              <w:rPr>
                <w:sz w:val="22"/>
                <w:szCs w:val="22"/>
              </w:rPr>
            </w:pPr>
          </w:p>
        </w:tc>
        <w:tc>
          <w:tcPr>
            <w:tcW w:w="1260" w:type="dxa"/>
          </w:tcPr>
          <w:p w:rsidR="000A5D34" w:rsidRPr="00F35CFB" w:rsidRDefault="00807E48" w:rsidP="00345F15">
            <w:pPr>
              <w:rPr>
                <w:sz w:val="22"/>
                <w:szCs w:val="22"/>
              </w:rPr>
            </w:pPr>
            <w:r w:rsidRPr="00F35CFB">
              <w:rPr>
                <w:sz w:val="22"/>
                <w:szCs w:val="22"/>
              </w:rPr>
              <w:t xml:space="preserve">      </w:t>
            </w:r>
            <w:r w:rsidR="00F35CFB">
              <w:rPr>
                <w:sz w:val="22"/>
                <w:szCs w:val="22"/>
              </w:rPr>
              <w:t xml:space="preserve"> </w:t>
            </w:r>
            <w:r w:rsidR="004C6646">
              <w:rPr>
                <w:sz w:val="22"/>
                <w:szCs w:val="22"/>
              </w:rPr>
              <w:t xml:space="preserve"> </w:t>
            </w:r>
            <w:r w:rsidR="00345F15">
              <w:rPr>
                <w:sz w:val="22"/>
                <w:szCs w:val="22"/>
              </w:rPr>
              <w:t>7</w:t>
            </w:r>
          </w:p>
        </w:tc>
      </w:tr>
      <w:tr w:rsidR="003D1F1F" w:rsidRPr="00F35CFB" w:rsidTr="00F35CFB">
        <w:trPr>
          <w:trHeight w:val="824"/>
        </w:trPr>
        <w:tc>
          <w:tcPr>
            <w:tcW w:w="1728" w:type="dxa"/>
          </w:tcPr>
          <w:p w:rsidR="003D1F1F" w:rsidRPr="00F35CFB" w:rsidRDefault="003D1F1F" w:rsidP="003D1F1F">
            <w:pPr>
              <w:rPr>
                <w:sz w:val="22"/>
                <w:szCs w:val="22"/>
              </w:rPr>
            </w:pPr>
            <w:r w:rsidRPr="00F35CFB">
              <w:rPr>
                <w:sz w:val="22"/>
                <w:szCs w:val="22"/>
              </w:rPr>
              <w:t>Chapter 4</w:t>
            </w:r>
          </w:p>
        </w:tc>
        <w:tc>
          <w:tcPr>
            <w:tcW w:w="6480" w:type="dxa"/>
          </w:tcPr>
          <w:p w:rsidR="003D1F1F" w:rsidRPr="00F35CFB" w:rsidRDefault="00276A29" w:rsidP="003D1F1F">
            <w:pPr>
              <w:rPr>
                <w:sz w:val="22"/>
                <w:szCs w:val="22"/>
              </w:rPr>
            </w:pPr>
            <w:r w:rsidRPr="00F35CFB">
              <w:rPr>
                <w:sz w:val="22"/>
                <w:szCs w:val="22"/>
              </w:rPr>
              <w:t>A</w:t>
            </w:r>
            <w:r w:rsidR="003D1F1F" w:rsidRPr="00F35CFB">
              <w:rPr>
                <w:sz w:val="22"/>
                <w:szCs w:val="22"/>
              </w:rPr>
              <w:t>rrangements for assessing, monitoring and publishing the impact of policies</w:t>
            </w:r>
          </w:p>
          <w:p w:rsidR="00BF647E" w:rsidRPr="00F35CFB" w:rsidRDefault="00BF647E" w:rsidP="003D1F1F">
            <w:pPr>
              <w:rPr>
                <w:sz w:val="22"/>
                <w:szCs w:val="22"/>
              </w:rPr>
            </w:pPr>
          </w:p>
        </w:tc>
        <w:tc>
          <w:tcPr>
            <w:tcW w:w="1260" w:type="dxa"/>
          </w:tcPr>
          <w:p w:rsidR="000A5D34" w:rsidRPr="00F35CFB" w:rsidRDefault="004C6646" w:rsidP="00C03CB7">
            <w:pPr>
              <w:jc w:val="center"/>
              <w:rPr>
                <w:sz w:val="22"/>
                <w:szCs w:val="22"/>
              </w:rPr>
            </w:pPr>
            <w:r>
              <w:rPr>
                <w:sz w:val="22"/>
                <w:szCs w:val="22"/>
              </w:rPr>
              <w:t>9</w:t>
            </w:r>
          </w:p>
        </w:tc>
      </w:tr>
      <w:tr w:rsidR="003D1F1F" w:rsidRPr="00F35CFB" w:rsidTr="00F35CFB">
        <w:tc>
          <w:tcPr>
            <w:tcW w:w="1728" w:type="dxa"/>
          </w:tcPr>
          <w:p w:rsidR="003D1F1F" w:rsidRPr="00F35CFB" w:rsidRDefault="003D1F1F" w:rsidP="003D1F1F">
            <w:pPr>
              <w:rPr>
                <w:sz w:val="22"/>
                <w:szCs w:val="22"/>
              </w:rPr>
            </w:pPr>
            <w:r w:rsidRPr="00F35CFB">
              <w:rPr>
                <w:sz w:val="22"/>
                <w:szCs w:val="22"/>
              </w:rPr>
              <w:t>Chapter 5</w:t>
            </w:r>
          </w:p>
        </w:tc>
        <w:tc>
          <w:tcPr>
            <w:tcW w:w="6480" w:type="dxa"/>
          </w:tcPr>
          <w:p w:rsidR="003D1F1F" w:rsidRPr="00F35CFB" w:rsidRDefault="003D1F1F" w:rsidP="003D1F1F">
            <w:pPr>
              <w:rPr>
                <w:sz w:val="22"/>
                <w:szCs w:val="22"/>
              </w:rPr>
            </w:pPr>
            <w:r w:rsidRPr="00F35CFB">
              <w:rPr>
                <w:sz w:val="22"/>
                <w:szCs w:val="22"/>
              </w:rPr>
              <w:t xml:space="preserve">Staff training </w:t>
            </w:r>
          </w:p>
          <w:p w:rsidR="003E6DB3" w:rsidRPr="00F35CFB" w:rsidRDefault="003E6DB3" w:rsidP="003D1F1F">
            <w:pPr>
              <w:rPr>
                <w:sz w:val="22"/>
                <w:szCs w:val="22"/>
              </w:rPr>
            </w:pPr>
          </w:p>
        </w:tc>
        <w:tc>
          <w:tcPr>
            <w:tcW w:w="1260" w:type="dxa"/>
          </w:tcPr>
          <w:p w:rsidR="003D1F1F" w:rsidRPr="00F35CFB" w:rsidRDefault="004C6646" w:rsidP="00807E48">
            <w:pPr>
              <w:rPr>
                <w:sz w:val="22"/>
                <w:szCs w:val="22"/>
              </w:rPr>
            </w:pPr>
            <w:r>
              <w:rPr>
                <w:sz w:val="22"/>
                <w:szCs w:val="22"/>
              </w:rPr>
              <w:t xml:space="preserve">      13</w:t>
            </w:r>
          </w:p>
          <w:p w:rsidR="000A5D34" w:rsidRPr="00F35CFB" w:rsidRDefault="00A2146B" w:rsidP="00807E48">
            <w:pPr>
              <w:rPr>
                <w:sz w:val="22"/>
                <w:szCs w:val="22"/>
              </w:rPr>
            </w:pPr>
            <w:r w:rsidRPr="00F35CFB">
              <w:rPr>
                <w:sz w:val="22"/>
                <w:szCs w:val="22"/>
              </w:rPr>
              <w:t xml:space="preserve">      </w:t>
            </w:r>
          </w:p>
        </w:tc>
      </w:tr>
      <w:tr w:rsidR="00014985" w:rsidRPr="00F35CFB" w:rsidTr="00F35CFB">
        <w:trPr>
          <w:trHeight w:val="640"/>
        </w:trPr>
        <w:tc>
          <w:tcPr>
            <w:tcW w:w="1728" w:type="dxa"/>
          </w:tcPr>
          <w:p w:rsidR="00014985" w:rsidRPr="00F35CFB" w:rsidRDefault="00014985" w:rsidP="003D1F1F">
            <w:pPr>
              <w:rPr>
                <w:sz w:val="22"/>
                <w:szCs w:val="22"/>
              </w:rPr>
            </w:pPr>
            <w:r w:rsidRPr="00F35CFB">
              <w:rPr>
                <w:sz w:val="22"/>
                <w:szCs w:val="22"/>
              </w:rPr>
              <w:t xml:space="preserve">Chapter 6 </w:t>
            </w:r>
          </w:p>
        </w:tc>
        <w:tc>
          <w:tcPr>
            <w:tcW w:w="6480" w:type="dxa"/>
          </w:tcPr>
          <w:p w:rsidR="003E6DB3" w:rsidRPr="00F35CFB" w:rsidRDefault="00276A29" w:rsidP="003D1F1F">
            <w:pPr>
              <w:rPr>
                <w:sz w:val="22"/>
                <w:szCs w:val="22"/>
              </w:rPr>
            </w:pPr>
            <w:r w:rsidRPr="00F35CFB">
              <w:rPr>
                <w:sz w:val="22"/>
                <w:szCs w:val="22"/>
              </w:rPr>
              <w:t>A</w:t>
            </w:r>
            <w:r w:rsidR="00014985" w:rsidRPr="00F35CFB">
              <w:rPr>
                <w:sz w:val="22"/>
                <w:szCs w:val="22"/>
              </w:rPr>
              <w:t>rrangements fo</w:t>
            </w:r>
            <w:r w:rsidR="00556193" w:rsidRPr="00F35CFB">
              <w:rPr>
                <w:sz w:val="22"/>
                <w:szCs w:val="22"/>
              </w:rPr>
              <w:t>r</w:t>
            </w:r>
            <w:r w:rsidR="00014985" w:rsidRPr="00F35CFB">
              <w:rPr>
                <w:sz w:val="22"/>
                <w:szCs w:val="22"/>
              </w:rPr>
              <w:t xml:space="preserve"> ensuring and assessing public access to information and services we provide</w:t>
            </w:r>
          </w:p>
        </w:tc>
        <w:tc>
          <w:tcPr>
            <w:tcW w:w="1260" w:type="dxa"/>
          </w:tcPr>
          <w:p w:rsidR="000A5D34" w:rsidRPr="00F35CFB" w:rsidRDefault="004C6646" w:rsidP="002E2774">
            <w:pPr>
              <w:tabs>
                <w:tab w:val="left" w:pos="581"/>
              </w:tabs>
              <w:rPr>
                <w:sz w:val="22"/>
                <w:szCs w:val="22"/>
              </w:rPr>
            </w:pPr>
            <w:r>
              <w:rPr>
                <w:sz w:val="22"/>
                <w:szCs w:val="22"/>
              </w:rPr>
              <w:t xml:space="preserve">      15</w:t>
            </w:r>
            <w:r w:rsidR="00A2146B" w:rsidRPr="00F35CFB">
              <w:rPr>
                <w:sz w:val="22"/>
                <w:szCs w:val="22"/>
              </w:rPr>
              <w:t xml:space="preserve">  </w:t>
            </w:r>
          </w:p>
          <w:p w:rsidR="000A5D34" w:rsidRPr="00F35CFB" w:rsidRDefault="000A5D34" w:rsidP="00C03CB7">
            <w:pPr>
              <w:jc w:val="center"/>
              <w:rPr>
                <w:sz w:val="22"/>
                <w:szCs w:val="22"/>
              </w:rPr>
            </w:pPr>
          </w:p>
          <w:p w:rsidR="000A5D34" w:rsidRPr="00F35CFB" w:rsidRDefault="000A5D34" w:rsidP="0084280F">
            <w:pPr>
              <w:rPr>
                <w:sz w:val="22"/>
                <w:szCs w:val="22"/>
              </w:rPr>
            </w:pPr>
          </w:p>
        </w:tc>
      </w:tr>
      <w:tr w:rsidR="00014985" w:rsidRPr="00F35CFB" w:rsidTr="00F35CFB">
        <w:tc>
          <w:tcPr>
            <w:tcW w:w="1728" w:type="dxa"/>
          </w:tcPr>
          <w:p w:rsidR="00014985" w:rsidRPr="00F35CFB" w:rsidRDefault="00014985" w:rsidP="003D1F1F">
            <w:pPr>
              <w:rPr>
                <w:sz w:val="22"/>
                <w:szCs w:val="22"/>
              </w:rPr>
            </w:pPr>
            <w:r w:rsidRPr="00F35CFB">
              <w:rPr>
                <w:sz w:val="22"/>
                <w:szCs w:val="22"/>
              </w:rPr>
              <w:t>Chapter 7</w:t>
            </w:r>
          </w:p>
        </w:tc>
        <w:tc>
          <w:tcPr>
            <w:tcW w:w="6480" w:type="dxa"/>
          </w:tcPr>
          <w:p w:rsidR="00014985" w:rsidRPr="00F35CFB" w:rsidRDefault="00014985" w:rsidP="003D1F1F">
            <w:pPr>
              <w:rPr>
                <w:sz w:val="22"/>
                <w:szCs w:val="22"/>
              </w:rPr>
            </w:pPr>
            <w:r w:rsidRPr="00F35CFB">
              <w:rPr>
                <w:sz w:val="22"/>
                <w:szCs w:val="22"/>
              </w:rPr>
              <w:t xml:space="preserve">Timetable for measures we propose in this </w:t>
            </w:r>
            <w:r w:rsidR="008A5B1A">
              <w:rPr>
                <w:sz w:val="22"/>
                <w:szCs w:val="22"/>
              </w:rPr>
              <w:t>Equality Scheme</w:t>
            </w:r>
          </w:p>
        </w:tc>
        <w:tc>
          <w:tcPr>
            <w:tcW w:w="1260" w:type="dxa"/>
          </w:tcPr>
          <w:p w:rsidR="00014985" w:rsidRPr="00F35CFB" w:rsidRDefault="004C6646" w:rsidP="002E2774">
            <w:pPr>
              <w:rPr>
                <w:sz w:val="22"/>
                <w:szCs w:val="22"/>
              </w:rPr>
            </w:pPr>
            <w:r>
              <w:rPr>
                <w:sz w:val="22"/>
                <w:szCs w:val="22"/>
              </w:rPr>
              <w:t xml:space="preserve">      16</w:t>
            </w:r>
          </w:p>
          <w:p w:rsidR="000A5D34" w:rsidRPr="00F35CFB" w:rsidRDefault="000A5D34" w:rsidP="00807E48">
            <w:pPr>
              <w:rPr>
                <w:sz w:val="22"/>
                <w:szCs w:val="22"/>
              </w:rPr>
            </w:pPr>
          </w:p>
        </w:tc>
      </w:tr>
      <w:tr w:rsidR="00014985" w:rsidRPr="00F35CFB" w:rsidTr="00F35CFB">
        <w:tc>
          <w:tcPr>
            <w:tcW w:w="1728" w:type="dxa"/>
          </w:tcPr>
          <w:p w:rsidR="00014985" w:rsidRPr="00F35CFB" w:rsidRDefault="00014985" w:rsidP="003D1F1F">
            <w:pPr>
              <w:rPr>
                <w:sz w:val="22"/>
                <w:szCs w:val="22"/>
              </w:rPr>
            </w:pPr>
            <w:r w:rsidRPr="00F35CFB">
              <w:rPr>
                <w:sz w:val="22"/>
                <w:szCs w:val="22"/>
              </w:rPr>
              <w:t>Chapter 8</w:t>
            </w:r>
          </w:p>
        </w:tc>
        <w:tc>
          <w:tcPr>
            <w:tcW w:w="6480" w:type="dxa"/>
          </w:tcPr>
          <w:p w:rsidR="00014985" w:rsidRPr="00F35CFB" w:rsidRDefault="00276A29" w:rsidP="003D1F1F">
            <w:pPr>
              <w:rPr>
                <w:sz w:val="22"/>
                <w:szCs w:val="22"/>
              </w:rPr>
            </w:pPr>
            <w:r w:rsidRPr="00F35CFB">
              <w:rPr>
                <w:sz w:val="22"/>
                <w:szCs w:val="22"/>
              </w:rPr>
              <w:t>C</w:t>
            </w:r>
            <w:r w:rsidR="00014985" w:rsidRPr="00F35CFB">
              <w:rPr>
                <w:sz w:val="22"/>
                <w:szCs w:val="22"/>
              </w:rPr>
              <w:t xml:space="preserve">omplaints procedure </w:t>
            </w:r>
          </w:p>
        </w:tc>
        <w:tc>
          <w:tcPr>
            <w:tcW w:w="1260" w:type="dxa"/>
          </w:tcPr>
          <w:p w:rsidR="00014985" w:rsidRPr="00F35CFB" w:rsidRDefault="004C6646" w:rsidP="002E2774">
            <w:pPr>
              <w:rPr>
                <w:sz w:val="22"/>
                <w:szCs w:val="22"/>
              </w:rPr>
            </w:pPr>
            <w:r>
              <w:rPr>
                <w:sz w:val="22"/>
                <w:szCs w:val="22"/>
              </w:rPr>
              <w:t xml:space="preserve">      17</w:t>
            </w:r>
          </w:p>
          <w:p w:rsidR="000A5D34" w:rsidRPr="00F35CFB" w:rsidRDefault="0084280F" w:rsidP="00A2146B">
            <w:pPr>
              <w:ind w:left="14" w:right="38"/>
              <w:rPr>
                <w:sz w:val="22"/>
                <w:szCs w:val="22"/>
              </w:rPr>
            </w:pPr>
            <w:r w:rsidRPr="00F35CFB">
              <w:rPr>
                <w:sz w:val="22"/>
                <w:szCs w:val="22"/>
              </w:rPr>
              <w:t xml:space="preserve"> </w:t>
            </w:r>
            <w:r w:rsidR="00A2146B" w:rsidRPr="00F35CFB">
              <w:rPr>
                <w:sz w:val="22"/>
                <w:szCs w:val="22"/>
              </w:rPr>
              <w:t xml:space="preserve"> </w:t>
            </w:r>
            <w:r w:rsidRPr="00F35CFB">
              <w:rPr>
                <w:sz w:val="22"/>
                <w:szCs w:val="22"/>
              </w:rPr>
              <w:t xml:space="preserve">   </w:t>
            </w:r>
            <w:r w:rsidR="00A2146B" w:rsidRPr="00F35CFB">
              <w:rPr>
                <w:sz w:val="22"/>
                <w:szCs w:val="22"/>
              </w:rPr>
              <w:t xml:space="preserve"> </w:t>
            </w:r>
          </w:p>
        </w:tc>
      </w:tr>
      <w:tr w:rsidR="00014985" w:rsidRPr="00F35CFB" w:rsidTr="00F35CFB">
        <w:tc>
          <w:tcPr>
            <w:tcW w:w="1728" w:type="dxa"/>
          </w:tcPr>
          <w:p w:rsidR="00D51DA6" w:rsidRPr="00F35CFB" w:rsidRDefault="00D51DA6" w:rsidP="003D1F1F">
            <w:pPr>
              <w:rPr>
                <w:sz w:val="22"/>
                <w:szCs w:val="22"/>
              </w:rPr>
            </w:pPr>
            <w:r w:rsidRPr="00F35CFB">
              <w:rPr>
                <w:sz w:val="22"/>
                <w:szCs w:val="22"/>
              </w:rPr>
              <w:t>Chapter 9</w:t>
            </w:r>
          </w:p>
        </w:tc>
        <w:tc>
          <w:tcPr>
            <w:tcW w:w="6480" w:type="dxa"/>
          </w:tcPr>
          <w:p w:rsidR="00D51DA6" w:rsidRPr="00F35CFB" w:rsidRDefault="00D51DA6" w:rsidP="003D1F1F">
            <w:pPr>
              <w:rPr>
                <w:sz w:val="22"/>
                <w:szCs w:val="22"/>
              </w:rPr>
            </w:pPr>
            <w:r w:rsidRPr="00F35CFB">
              <w:rPr>
                <w:sz w:val="22"/>
                <w:szCs w:val="22"/>
              </w:rPr>
              <w:t xml:space="preserve">Publication of our </w:t>
            </w:r>
            <w:r w:rsidR="008A5B1A">
              <w:rPr>
                <w:sz w:val="22"/>
                <w:szCs w:val="22"/>
              </w:rPr>
              <w:t>Equality Scheme</w:t>
            </w:r>
          </w:p>
        </w:tc>
        <w:tc>
          <w:tcPr>
            <w:tcW w:w="1260" w:type="dxa"/>
          </w:tcPr>
          <w:p w:rsidR="00014985" w:rsidRPr="00F35CFB" w:rsidRDefault="004C6646" w:rsidP="002E2774">
            <w:pPr>
              <w:rPr>
                <w:sz w:val="22"/>
                <w:szCs w:val="22"/>
              </w:rPr>
            </w:pPr>
            <w:r>
              <w:rPr>
                <w:sz w:val="22"/>
                <w:szCs w:val="22"/>
              </w:rPr>
              <w:t xml:space="preserve">      18</w:t>
            </w:r>
          </w:p>
          <w:p w:rsidR="000A5D34" w:rsidRPr="00F35CFB" w:rsidRDefault="00A2146B" w:rsidP="00A2146B">
            <w:pPr>
              <w:rPr>
                <w:sz w:val="22"/>
                <w:szCs w:val="22"/>
              </w:rPr>
            </w:pPr>
            <w:r w:rsidRPr="00F35CFB">
              <w:rPr>
                <w:sz w:val="22"/>
                <w:szCs w:val="22"/>
              </w:rPr>
              <w:t xml:space="preserve">      </w:t>
            </w:r>
          </w:p>
        </w:tc>
      </w:tr>
      <w:tr w:rsidR="00014985" w:rsidRPr="00F35CFB" w:rsidTr="00F35CFB">
        <w:tc>
          <w:tcPr>
            <w:tcW w:w="1728" w:type="dxa"/>
          </w:tcPr>
          <w:p w:rsidR="00D51DA6" w:rsidRPr="00F35CFB" w:rsidRDefault="00D51DA6" w:rsidP="003D1F1F">
            <w:pPr>
              <w:rPr>
                <w:sz w:val="22"/>
                <w:szCs w:val="22"/>
              </w:rPr>
            </w:pPr>
            <w:r w:rsidRPr="00F35CFB">
              <w:rPr>
                <w:sz w:val="22"/>
                <w:szCs w:val="22"/>
              </w:rPr>
              <w:t>Chapter 10</w:t>
            </w:r>
          </w:p>
        </w:tc>
        <w:tc>
          <w:tcPr>
            <w:tcW w:w="6480" w:type="dxa"/>
          </w:tcPr>
          <w:p w:rsidR="00D51DA6" w:rsidRPr="00F35CFB" w:rsidRDefault="00D51DA6" w:rsidP="00276A29">
            <w:pPr>
              <w:rPr>
                <w:sz w:val="22"/>
                <w:szCs w:val="22"/>
              </w:rPr>
            </w:pPr>
            <w:r w:rsidRPr="00F35CFB">
              <w:rPr>
                <w:sz w:val="22"/>
                <w:szCs w:val="22"/>
              </w:rPr>
              <w:t xml:space="preserve">Review of </w:t>
            </w:r>
            <w:r w:rsidR="00276A29" w:rsidRPr="00F35CFB">
              <w:rPr>
                <w:sz w:val="22"/>
                <w:szCs w:val="22"/>
              </w:rPr>
              <w:t>the</w:t>
            </w:r>
            <w:r w:rsidRPr="00F35CFB">
              <w:rPr>
                <w:sz w:val="22"/>
                <w:szCs w:val="22"/>
              </w:rPr>
              <w:t xml:space="preserve"> </w:t>
            </w:r>
            <w:r w:rsidR="008A5B1A">
              <w:rPr>
                <w:sz w:val="22"/>
                <w:szCs w:val="22"/>
              </w:rPr>
              <w:t>Equality Scheme</w:t>
            </w:r>
          </w:p>
        </w:tc>
        <w:tc>
          <w:tcPr>
            <w:tcW w:w="1260" w:type="dxa"/>
          </w:tcPr>
          <w:p w:rsidR="00A2146B" w:rsidRPr="00F35CFB" w:rsidRDefault="00A2146B" w:rsidP="00A2146B">
            <w:pPr>
              <w:rPr>
                <w:sz w:val="22"/>
                <w:szCs w:val="22"/>
              </w:rPr>
            </w:pPr>
            <w:r w:rsidRPr="00F35CFB">
              <w:rPr>
                <w:sz w:val="22"/>
                <w:szCs w:val="22"/>
              </w:rPr>
              <w:t xml:space="preserve"> </w:t>
            </w:r>
            <w:r w:rsidR="004C6646">
              <w:rPr>
                <w:sz w:val="22"/>
                <w:szCs w:val="22"/>
              </w:rPr>
              <w:t xml:space="preserve">     19</w:t>
            </w:r>
          </w:p>
          <w:p w:rsidR="000A5D34" w:rsidRPr="00F35CFB" w:rsidRDefault="00A2146B" w:rsidP="00A2146B">
            <w:pPr>
              <w:tabs>
                <w:tab w:val="left" w:pos="492"/>
              </w:tabs>
              <w:rPr>
                <w:sz w:val="22"/>
                <w:szCs w:val="22"/>
              </w:rPr>
            </w:pPr>
            <w:r w:rsidRPr="00F35CFB">
              <w:rPr>
                <w:sz w:val="22"/>
                <w:szCs w:val="22"/>
              </w:rPr>
              <w:t xml:space="preserve">      </w:t>
            </w:r>
          </w:p>
        </w:tc>
      </w:tr>
      <w:tr w:rsidR="00014985" w:rsidRPr="00F35CFB" w:rsidTr="00F35CFB">
        <w:tc>
          <w:tcPr>
            <w:tcW w:w="1728" w:type="dxa"/>
          </w:tcPr>
          <w:p w:rsidR="00C422E8" w:rsidRPr="00F35CFB" w:rsidRDefault="00C422E8" w:rsidP="003D1F1F">
            <w:pPr>
              <w:rPr>
                <w:sz w:val="22"/>
                <w:szCs w:val="22"/>
              </w:rPr>
            </w:pPr>
          </w:p>
        </w:tc>
        <w:tc>
          <w:tcPr>
            <w:tcW w:w="6480" w:type="dxa"/>
          </w:tcPr>
          <w:p w:rsidR="00014985" w:rsidRPr="00F35CFB" w:rsidRDefault="00014985" w:rsidP="003D1F1F">
            <w:pPr>
              <w:rPr>
                <w:sz w:val="22"/>
                <w:szCs w:val="22"/>
              </w:rPr>
            </w:pPr>
          </w:p>
        </w:tc>
        <w:tc>
          <w:tcPr>
            <w:tcW w:w="1260" w:type="dxa"/>
          </w:tcPr>
          <w:p w:rsidR="00014985" w:rsidRPr="00F35CFB" w:rsidRDefault="00014985" w:rsidP="00C03CB7">
            <w:pPr>
              <w:jc w:val="center"/>
              <w:rPr>
                <w:sz w:val="22"/>
                <w:szCs w:val="22"/>
              </w:rPr>
            </w:pPr>
          </w:p>
        </w:tc>
      </w:tr>
    </w:tbl>
    <w:p w:rsidR="00354E8D" w:rsidRDefault="00354E8D"/>
    <w:p w:rsidR="002B2AE6" w:rsidRDefault="002B2AE6"/>
    <w:tbl>
      <w:tblPr>
        <w:tblW w:w="9468" w:type="dxa"/>
        <w:tblLook w:val="01E0"/>
      </w:tblPr>
      <w:tblGrid>
        <w:gridCol w:w="1728"/>
        <w:gridCol w:w="6480"/>
        <w:gridCol w:w="1260"/>
      </w:tblGrid>
      <w:tr w:rsidR="00014985" w:rsidRPr="00FD6DF7" w:rsidTr="00FD6DF7">
        <w:trPr>
          <w:trHeight w:val="246"/>
        </w:trPr>
        <w:tc>
          <w:tcPr>
            <w:tcW w:w="1728" w:type="dxa"/>
          </w:tcPr>
          <w:p w:rsidR="00014985" w:rsidRPr="00FD6DF7" w:rsidRDefault="00D51DA6" w:rsidP="00FD6DF7">
            <w:pPr>
              <w:rPr>
                <w:sz w:val="22"/>
                <w:szCs w:val="22"/>
              </w:rPr>
            </w:pPr>
            <w:r w:rsidRPr="00FD6DF7">
              <w:rPr>
                <w:sz w:val="22"/>
                <w:szCs w:val="22"/>
              </w:rPr>
              <w:t>Appendix 1</w:t>
            </w:r>
          </w:p>
        </w:tc>
        <w:tc>
          <w:tcPr>
            <w:tcW w:w="6480" w:type="dxa"/>
          </w:tcPr>
          <w:p w:rsidR="00D51DA6" w:rsidRPr="00FD6DF7" w:rsidRDefault="0082303F" w:rsidP="003D1F1F">
            <w:pPr>
              <w:rPr>
                <w:sz w:val="22"/>
                <w:szCs w:val="22"/>
              </w:rPr>
            </w:pPr>
            <w:r w:rsidRPr="00FD6DF7">
              <w:rPr>
                <w:sz w:val="22"/>
                <w:szCs w:val="22"/>
              </w:rPr>
              <w:t>Senior Management Structure</w:t>
            </w:r>
          </w:p>
          <w:p w:rsidR="00BF647E" w:rsidRPr="00FD6DF7" w:rsidRDefault="00BF647E" w:rsidP="003D1F1F">
            <w:pPr>
              <w:rPr>
                <w:sz w:val="22"/>
                <w:szCs w:val="22"/>
              </w:rPr>
            </w:pPr>
          </w:p>
        </w:tc>
        <w:tc>
          <w:tcPr>
            <w:tcW w:w="1260" w:type="dxa"/>
          </w:tcPr>
          <w:p w:rsidR="00014985" w:rsidRPr="00FD6DF7" w:rsidRDefault="004C6646" w:rsidP="00C03CB7">
            <w:pPr>
              <w:jc w:val="center"/>
              <w:rPr>
                <w:sz w:val="22"/>
                <w:szCs w:val="22"/>
              </w:rPr>
            </w:pPr>
            <w:r>
              <w:rPr>
                <w:sz w:val="22"/>
                <w:szCs w:val="22"/>
              </w:rPr>
              <w:t>20</w:t>
            </w:r>
          </w:p>
        </w:tc>
      </w:tr>
      <w:tr w:rsidR="00D51DA6" w:rsidRPr="00FD6DF7" w:rsidTr="00FD6DF7">
        <w:trPr>
          <w:trHeight w:val="593"/>
        </w:trPr>
        <w:tc>
          <w:tcPr>
            <w:tcW w:w="1728" w:type="dxa"/>
          </w:tcPr>
          <w:p w:rsidR="00D51DA6" w:rsidRPr="00FD6DF7" w:rsidRDefault="00D51DA6" w:rsidP="009F28A6">
            <w:pPr>
              <w:rPr>
                <w:sz w:val="22"/>
                <w:szCs w:val="22"/>
              </w:rPr>
            </w:pPr>
            <w:r w:rsidRPr="00FD6DF7">
              <w:rPr>
                <w:sz w:val="22"/>
                <w:szCs w:val="22"/>
              </w:rPr>
              <w:t xml:space="preserve">Appendix </w:t>
            </w:r>
            <w:r w:rsidR="00FD6DF7">
              <w:rPr>
                <w:sz w:val="22"/>
                <w:szCs w:val="22"/>
              </w:rPr>
              <w:t>2</w:t>
            </w:r>
          </w:p>
        </w:tc>
        <w:tc>
          <w:tcPr>
            <w:tcW w:w="6480" w:type="dxa"/>
          </w:tcPr>
          <w:p w:rsidR="00D51DA6" w:rsidRPr="00FD6DF7" w:rsidRDefault="00D51DA6" w:rsidP="003D1F1F">
            <w:pPr>
              <w:rPr>
                <w:sz w:val="22"/>
                <w:szCs w:val="22"/>
              </w:rPr>
            </w:pPr>
            <w:r w:rsidRPr="00FD6DF7">
              <w:rPr>
                <w:sz w:val="22"/>
                <w:szCs w:val="22"/>
              </w:rPr>
              <w:t>Example groups relevant to the Section 75 categories for Northern Ireland purposes</w:t>
            </w:r>
          </w:p>
          <w:p w:rsidR="00BF647E" w:rsidRPr="00FD6DF7" w:rsidRDefault="00BF647E" w:rsidP="003D1F1F">
            <w:pPr>
              <w:rPr>
                <w:sz w:val="22"/>
                <w:szCs w:val="22"/>
              </w:rPr>
            </w:pPr>
          </w:p>
        </w:tc>
        <w:tc>
          <w:tcPr>
            <w:tcW w:w="1260" w:type="dxa"/>
          </w:tcPr>
          <w:p w:rsidR="00D51DA6" w:rsidRPr="00FD6DF7" w:rsidRDefault="00D51DA6" w:rsidP="00C03CB7">
            <w:pPr>
              <w:jc w:val="center"/>
              <w:rPr>
                <w:sz w:val="22"/>
                <w:szCs w:val="22"/>
              </w:rPr>
            </w:pPr>
          </w:p>
          <w:p w:rsidR="000A5D34" w:rsidRPr="00FD6DF7" w:rsidRDefault="004C6646" w:rsidP="00C03CB7">
            <w:pPr>
              <w:jc w:val="center"/>
              <w:rPr>
                <w:sz w:val="22"/>
                <w:szCs w:val="22"/>
              </w:rPr>
            </w:pPr>
            <w:r>
              <w:rPr>
                <w:sz w:val="22"/>
                <w:szCs w:val="22"/>
              </w:rPr>
              <w:t>21</w:t>
            </w:r>
          </w:p>
        </w:tc>
      </w:tr>
      <w:tr w:rsidR="00D51DA6" w:rsidRPr="00FD6DF7" w:rsidTr="009F28A6">
        <w:tc>
          <w:tcPr>
            <w:tcW w:w="1728" w:type="dxa"/>
          </w:tcPr>
          <w:p w:rsidR="00D51DA6" w:rsidRPr="00FD6DF7" w:rsidRDefault="00D51DA6" w:rsidP="009F28A6">
            <w:pPr>
              <w:rPr>
                <w:sz w:val="22"/>
                <w:szCs w:val="22"/>
              </w:rPr>
            </w:pPr>
            <w:r w:rsidRPr="00FD6DF7">
              <w:rPr>
                <w:sz w:val="22"/>
                <w:szCs w:val="22"/>
              </w:rPr>
              <w:t xml:space="preserve">Appendix </w:t>
            </w:r>
            <w:r w:rsidR="00FD6DF7">
              <w:rPr>
                <w:sz w:val="22"/>
                <w:szCs w:val="22"/>
              </w:rPr>
              <w:t>3</w:t>
            </w:r>
          </w:p>
        </w:tc>
        <w:tc>
          <w:tcPr>
            <w:tcW w:w="6480" w:type="dxa"/>
          </w:tcPr>
          <w:p w:rsidR="00D51DA6" w:rsidRPr="00FD6DF7" w:rsidRDefault="00D51DA6" w:rsidP="003D1F1F">
            <w:pPr>
              <w:rPr>
                <w:sz w:val="22"/>
                <w:szCs w:val="22"/>
              </w:rPr>
            </w:pPr>
            <w:r w:rsidRPr="00FD6DF7">
              <w:rPr>
                <w:sz w:val="22"/>
                <w:szCs w:val="22"/>
              </w:rPr>
              <w:t xml:space="preserve">List of </w:t>
            </w:r>
            <w:proofErr w:type="spellStart"/>
            <w:r w:rsidRPr="00FD6DF7">
              <w:rPr>
                <w:sz w:val="22"/>
                <w:szCs w:val="22"/>
              </w:rPr>
              <w:t>consultees</w:t>
            </w:r>
            <w:proofErr w:type="spellEnd"/>
          </w:p>
          <w:p w:rsidR="00BF647E" w:rsidRPr="00FD6DF7" w:rsidRDefault="00BF647E" w:rsidP="003D1F1F">
            <w:pPr>
              <w:rPr>
                <w:sz w:val="22"/>
                <w:szCs w:val="22"/>
              </w:rPr>
            </w:pPr>
          </w:p>
        </w:tc>
        <w:tc>
          <w:tcPr>
            <w:tcW w:w="1260" w:type="dxa"/>
          </w:tcPr>
          <w:p w:rsidR="00D51DA6" w:rsidRPr="00FD6DF7" w:rsidRDefault="003C4BEB" w:rsidP="00C03CB7">
            <w:pPr>
              <w:jc w:val="center"/>
              <w:rPr>
                <w:sz w:val="22"/>
                <w:szCs w:val="22"/>
              </w:rPr>
            </w:pPr>
            <w:r>
              <w:rPr>
                <w:sz w:val="22"/>
                <w:szCs w:val="22"/>
              </w:rPr>
              <w:t>2</w:t>
            </w:r>
            <w:r w:rsidR="004C6646">
              <w:rPr>
                <w:sz w:val="22"/>
                <w:szCs w:val="22"/>
              </w:rPr>
              <w:t>2</w:t>
            </w:r>
          </w:p>
        </w:tc>
      </w:tr>
      <w:tr w:rsidR="00D51DA6" w:rsidRPr="00FD6DF7" w:rsidTr="009F28A6">
        <w:tc>
          <w:tcPr>
            <w:tcW w:w="1728" w:type="dxa"/>
          </w:tcPr>
          <w:p w:rsidR="00D51DA6" w:rsidRPr="00FD6DF7" w:rsidRDefault="00D51DA6" w:rsidP="009F28A6">
            <w:pPr>
              <w:rPr>
                <w:sz w:val="22"/>
                <w:szCs w:val="22"/>
              </w:rPr>
            </w:pPr>
            <w:r w:rsidRPr="00FD6DF7">
              <w:rPr>
                <w:sz w:val="22"/>
                <w:szCs w:val="22"/>
              </w:rPr>
              <w:t xml:space="preserve">Appendix </w:t>
            </w:r>
            <w:r w:rsidR="00FD6DF7">
              <w:rPr>
                <w:sz w:val="22"/>
                <w:szCs w:val="22"/>
              </w:rPr>
              <w:t>4</w:t>
            </w:r>
          </w:p>
        </w:tc>
        <w:tc>
          <w:tcPr>
            <w:tcW w:w="6480" w:type="dxa"/>
          </w:tcPr>
          <w:p w:rsidR="00D51DA6" w:rsidRPr="00FD6DF7" w:rsidRDefault="00D51DA6" w:rsidP="003D1F1F">
            <w:pPr>
              <w:rPr>
                <w:sz w:val="22"/>
                <w:szCs w:val="22"/>
              </w:rPr>
            </w:pPr>
            <w:r w:rsidRPr="00FD6DF7">
              <w:rPr>
                <w:sz w:val="22"/>
                <w:szCs w:val="22"/>
              </w:rPr>
              <w:t>Timetable for measures proposed</w:t>
            </w:r>
          </w:p>
          <w:p w:rsidR="00BF647E" w:rsidRPr="00FD6DF7" w:rsidRDefault="00BF647E" w:rsidP="003D1F1F">
            <w:pPr>
              <w:rPr>
                <w:sz w:val="22"/>
                <w:szCs w:val="22"/>
              </w:rPr>
            </w:pPr>
          </w:p>
        </w:tc>
        <w:tc>
          <w:tcPr>
            <w:tcW w:w="1260" w:type="dxa"/>
          </w:tcPr>
          <w:p w:rsidR="00D51DA6" w:rsidRPr="00FD6DF7" w:rsidRDefault="003C4BEB" w:rsidP="00C03CB7">
            <w:pPr>
              <w:jc w:val="center"/>
              <w:rPr>
                <w:sz w:val="22"/>
                <w:szCs w:val="22"/>
              </w:rPr>
            </w:pPr>
            <w:r>
              <w:rPr>
                <w:sz w:val="22"/>
                <w:szCs w:val="22"/>
              </w:rPr>
              <w:t>2</w:t>
            </w:r>
            <w:r w:rsidR="004C6646">
              <w:rPr>
                <w:sz w:val="22"/>
                <w:szCs w:val="22"/>
              </w:rPr>
              <w:t>6</w:t>
            </w:r>
          </w:p>
        </w:tc>
      </w:tr>
      <w:tr w:rsidR="00D51DA6" w:rsidRPr="00FD6DF7" w:rsidTr="009F28A6">
        <w:tc>
          <w:tcPr>
            <w:tcW w:w="1728" w:type="dxa"/>
          </w:tcPr>
          <w:p w:rsidR="00D51DA6" w:rsidRPr="00FD6DF7" w:rsidRDefault="00D51DA6" w:rsidP="009F28A6">
            <w:pPr>
              <w:rPr>
                <w:sz w:val="22"/>
                <w:szCs w:val="22"/>
              </w:rPr>
            </w:pPr>
            <w:r w:rsidRPr="00FD6DF7">
              <w:rPr>
                <w:sz w:val="22"/>
                <w:szCs w:val="22"/>
              </w:rPr>
              <w:t xml:space="preserve">Appendix </w:t>
            </w:r>
            <w:r w:rsidR="00FD6DF7">
              <w:rPr>
                <w:sz w:val="22"/>
                <w:szCs w:val="22"/>
              </w:rPr>
              <w:t>5</w:t>
            </w:r>
          </w:p>
        </w:tc>
        <w:tc>
          <w:tcPr>
            <w:tcW w:w="6480" w:type="dxa"/>
          </w:tcPr>
          <w:p w:rsidR="00D51DA6" w:rsidRPr="00FD6DF7" w:rsidRDefault="00D51DA6" w:rsidP="003D1F1F">
            <w:pPr>
              <w:rPr>
                <w:sz w:val="22"/>
                <w:szCs w:val="22"/>
              </w:rPr>
            </w:pPr>
            <w:r w:rsidRPr="00FD6DF7">
              <w:rPr>
                <w:sz w:val="22"/>
                <w:szCs w:val="22"/>
              </w:rPr>
              <w:t>Glossary of terms</w:t>
            </w:r>
          </w:p>
          <w:p w:rsidR="00BF647E" w:rsidRPr="00FD6DF7" w:rsidRDefault="00BF647E" w:rsidP="003D1F1F">
            <w:pPr>
              <w:rPr>
                <w:sz w:val="22"/>
                <w:szCs w:val="22"/>
              </w:rPr>
            </w:pPr>
          </w:p>
        </w:tc>
        <w:tc>
          <w:tcPr>
            <w:tcW w:w="1260" w:type="dxa"/>
          </w:tcPr>
          <w:p w:rsidR="00D51DA6" w:rsidRPr="00FD6DF7" w:rsidRDefault="003C4BEB" w:rsidP="00C03CB7">
            <w:pPr>
              <w:jc w:val="center"/>
              <w:rPr>
                <w:sz w:val="22"/>
                <w:szCs w:val="22"/>
              </w:rPr>
            </w:pPr>
            <w:r>
              <w:rPr>
                <w:sz w:val="22"/>
                <w:szCs w:val="22"/>
              </w:rPr>
              <w:t>2</w:t>
            </w:r>
            <w:r w:rsidR="004C6646">
              <w:rPr>
                <w:sz w:val="22"/>
                <w:szCs w:val="22"/>
              </w:rPr>
              <w:t>8</w:t>
            </w:r>
          </w:p>
        </w:tc>
      </w:tr>
      <w:tr w:rsidR="00D51DA6" w:rsidRPr="00FD6DF7" w:rsidTr="009F28A6">
        <w:tc>
          <w:tcPr>
            <w:tcW w:w="1728" w:type="dxa"/>
          </w:tcPr>
          <w:p w:rsidR="00D51DA6" w:rsidRDefault="00D51DA6" w:rsidP="009F28A6">
            <w:pPr>
              <w:rPr>
                <w:sz w:val="22"/>
                <w:szCs w:val="22"/>
              </w:rPr>
            </w:pPr>
          </w:p>
          <w:p w:rsidR="000D2FED" w:rsidRDefault="000D2FED" w:rsidP="009F28A6">
            <w:pPr>
              <w:rPr>
                <w:sz w:val="22"/>
                <w:szCs w:val="22"/>
              </w:rPr>
            </w:pPr>
          </w:p>
          <w:p w:rsidR="000D2FED" w:rsidRDefault="000D2FED" w:rsidP="009F28A6">
            <w:pPr>
              <w:rPr>
                <w:sz w:val="22"/>
                <w:szCs w:val="22"/>
              </w:rPr>
            </w:pPr>
          </w:p>
          <w:p w:rsidR="000D2FED" w:rsidRDefault="000D2FED" w:rsidP="009F28A6">
            <w:pPr>
              <w:rPr>
                <w:sz w:val="22"/>
                <w:szCs w:val="22"/>
              </w:rPr>
            </w:pPr>
          </w:p>
          <w:p w:rsidR="000D2FED" w:rsidRDefault="000D2FED" w:rsidP="009F28A6">
            <w:pPr>
              <w:rPr>
                <w:sz w:val="22"/>
                <w:szCs w:val="22"/>
              </w:rPr>
            </w:pPr>
          </w:p>
          <w:p w:rsidR="000D2FED" w:rsidRDefault="000D2FED" w:rsidP="009F28A6">
            <w:pPr>
              <w:rPr>
                <w:sz w:val="22"/>
                <w:szCs w:val="22"/>
              </w:rPr>
            </w:pPr>
          </w:p>
          <w:p w:rsidR="000D2FED" w:rsidRDefault="000D2FED" w:rsidP="009F28A6">
            <w:pPr>
              <w:rPr>
                <w:sz w:val="22"/>
                <w:szCs w:val="22"/>
              </w:rPr>
            </w:pPr>
          </w:p>
          <w:p w:rsidR="000D2FED" w:rsidRPr="00FD6DF7" w:rsidRDefault="000D2FED" w:rsidP="009F28A6">
            <w:pPr>
              <w:rPr>
                <w:sz w:val="22"/>
                <w:szCs w:val="22"/>
              </w:rPr>
            </w:pPr>
          </w:p>
        </w:tc>
        <w:tc>
          <w:tcPr>
            <w:tcW w:w="6480" w:type="dxa"/>
          </w:tcPr>
          <w:p w:rsidR="00D51DA6" w:rsidRPr="00FD6DF7" w:rsidRDefault="00D51DA6" w:rsidP="003D1F1F">
            <w:pPr>
              <w:rPr>
                <w:sz w:val="22"/>
                <w:szCs w:val="22"/>
              </w:rPr>
            </w:pPr>
          </w:p>
        </w:tc>
        <w:tc>
          <w:tcPr>
            <w:tcW w:w="1260" w:type="dxa"/>
          </w:tcPr>
          <w:p w:rsidR="00D51DA6" w:rsidRPr="00FD6DF7" w:rsidRDefault="00D51DA6" w:rsidP="00C03CB7">
            <w:pPr>
              <w:jc w:val="center"/>
              <w:rPr>
                <w:sz w:val="22"/>
                <w:szCs w:val="22"/>
              </w:rPr>
            </w:pPr>
          </w:p>
        </w:tc>
      </w:tr>
    </w:tbl>
    <w:p w:rsidR="00431B57" w:rsidRDefault="00431B57" w:rsidP="002B0E99">
      <w:pPr>
        <w:ind w:right="26"/>
        <w:rPr>
          <w:b/>
          <w:sz w:val="24"/>
          <w:szCs w:val="24"/>
        </w:rPr>
      </w:pPr>
    </w:p>
    <w:p w:rsidR="00431B57" w:rsidRDefault="00431B57" w:rsidP="002B0E99">
      <w:pPr>
        <w:ind w:right="26"/>
        <w:rPr>
          <w:b/>
          <w:sz w:val="24"/>
          <w:szCs w:val="24"/>
        </w:rPr>
      </w:pPr>
    </w:p>
    <w:p w:rsidR="00887E19" w:rsidRDefault="00887E19" w:rsidP="002B0E99">
      <w:pPr>
        <w:ind w:right="26"/>
        <w:rPr>
          <w:b/>
          <w:sz w:val="24"/>
          <w:szCs w:val="24"/>
        </w:rPr>
      </w:pPr>
    </w:p>
    <w:p w:rsidR="00E17E91" w:rsidRPr="00F06D40" w:rsidRDefault="00E273A8" w:rsidP="002B0E99">
      <w:pPr>
        <w:ind w:right="26"/>
        <w:rPr>
          <w:b/>
          <w:sz w:val="24"/>
          <w:szCs w:val="24"/>
        </w:rPr>
      </w:pPr>
      <w:r w:rsidRPr="00F06D40">
        <w:rPr>
          <w:b/>
          <w:sz w:val="24"/>
          <w:szCs w:val="24"/>
        </w:rPr>
        <w:t>Chapter 1</w:t>
      </w:r>
      <w:r w:rsidRPr="00F06D40">
        <w:rPr>
          <w:b/>
          <w:sz w:val="24"/>
          <w:szCs w:val="24"/>
        </w:rPr>
        <w:tab/>
      </w:r>
    </w:p>
    <w:p w:rsidR="00E17E91" w:rsidRPr="00F06D40" w:rsidRDefault="00E17E91" w:rsidP="002B0E99">
      <w:pPr>
        <w:ind w:right="26"/>
        <w:rPr>
          <w:b/>
          <w:sz w:val="24"/>
          <w:szCs w:val="24"/>
        </w:rPr>
      </w:pPr>
    </w:p>
    <w:p w:rsidR="00E73079" w:rsidRPr="00F06D40" w:rsidRDefault="00E273A8" w:rsidP="002B0E99">
      <w:pPr>
        <w:ind w:right="26"/>
        <w:rPr>
          <w:b/>
          <w:sz w:val="24"/>
          <w:szCs w:val="24"/>
        </w:rPr>
      </w:pPr>
      <w:r w:rsidRPr="00F06D40">
        <w:rPr>
          <w:b/>
          <w:sz w:val="24"/>
          <w:szCs w:val="24"/>
        </w:rPr>
        <w:t>Introduction</w:t>
      </w:r>
    </w:p>
    <w:p w:rsidR="00E73079" w:rsidRPr="00F06D40" w:rsidRDefault="00E73079" w:rsidP="002B0E99">
      <w:pPr>
        <w:ind w:right="26"/>
        <w:rPr>
          <w:b/>
          <w:sz w:val="24"/>
          <w:szCs w:val="24"/>
        </w:rPr>
      </w:pPr>
    </w:p>
    <w:p w:rsidR="00FA6BC1" w:rsidRPr="00F06D40" w:rsidRDefault="0032250F" w:rsidP="00C51338">
      <w:pPr>
        <w:ind w:right="26"/>
        <w:outlineLvl w:val="0"/>
        <w:rPr>
          <w:b/>
          <w:sz w:val="24"/>
          <w:szCs w:val="24"/>
        </w:rPr>
      </w:pPr>
      <w:r w:rsidRPr="00F06D40">
        <w:rPr>
          <w:b/>
          <w:sz w:val="24"/>
          <w:szCs w:val="24"/>
        </w:rPr>
        <w:t>Section 75 of the Northern Ireland Act 1998</w:t>
      </w:r>
    </w:p>
    <w:p w:rsidR="000D4C27" w:rsidRPr="00FD6DF7" w:rsidRDefault="000D4C27" w:rsidP="002B0E99">
      <w:pPr>
        <w:ind w:right="26"/>
        <w:rPr>
          <w:sz w:val="22"/>
          <w:szCs w:val="22"/>
        </w:rPr>
      </w:pPr>
    </w:p>
    <w:p w:rsidR="001924E0" w:rsidRPr="00FD6DF7" w:rsidRDefault="00FA6BC1" w:rsidP="00DD3505">
      <w:pPr>
        <w:numPr>
          <w:ilvl w:val="0"/>
          <w:numId w:val="13"/>
        </w:numPr>
        <w:ind w:left="720" w:right="26" w:hanging="720"/>
        <w:rPr>
          <w:sz w:val="22"/>
          <w:szCs w:val="22"/>
        </w:rPr>
      </w:pPr>
      <w:r w:rsidRPr="00FD6DF7">
        <w:rPr>
          <w:sz w:val="22"/>
          <w:szCs w:val="22"/>
        </w:rPr>
        <w:t xml:space="preserve">Section 75 </w:t>
      </w:r>
      <w:r w:rsidR="0021763C" w:rsidRPr="00FD6DF7">
        <w:rPr>
          <w:sz w:val="22"/>
          <w:szCs w:val="22"/>
        </w:rPr>
        <w:t xml:space="preserve">of the Northern Ireland Act 1998 </w:t>
      </w:r>
      <w:r w:rsidR="00F71222" w:rsidRPr="00FD6DF7">
        <w:rPr>
          <w:rFonts w:cs="Arial"/>
          <w:sz w:val="22"/>
          <w:szCs w:val="22"/>
        </w:rPr>
        <w:t xml:space="preserve">(the Act) </w:t>
      </w:r>
      <w:r w:rsidRPr="00FD6DF7">
        <w:rPr>
          <w:sz w:val="22"/>
          <w:szCs w:val="22"/>
        </w:rPr>
        <w:t xml:space="preserve">requires </w:t>
      </w:r>
      <w:r w:rsidR="001D4846" w:rsidRPr="00FD6DF7">
        <w:rPr>
          <w:sz w:val="22"/>
          <w:szCs w:val="22"/>
        </w:rPr>
        <w:t xml:space="preserve">the </w:t>
      </w:r>
      <w:r w:rsidR="00FC4FE8" w:rsidRPr="00FD6DF7">
        <w:rPr>
          <w:sz w:val="22"/>
          <w:szCs w:val="22"/>
        </w:rPr>
        <w:t xml:space="preserve">University </w:t>
      </w:r>
      <w:r w:rsidR="001924E0" w:rsidRPr="00FD6DF7">
        <w:rPr>
          <w:sz w:val="22"/>
          <w:szCs w:val="22"/>
        </w:rPr>
        <w:t>to c</w:t>
      </w:r>
      <w:r w:rsidR="0091293E" w:rsidRPr="00FD6DF7">
        <w:rPr>
          <w:sz w:val="22"/>
          <w:szCs w:val="22"/>
        </w:rPr>
        <w:t>omply with two statutory duties:</w:t>
      </w:r>
      <w:r w:rsidR="00FC199F" w:rsidRPr="00FD6DF7">
        <w:rPr>
          <w:sz w:val="22"/>
          <w:szCs w:val="22"/>
        </w:rPr>
        <w:t xml:space="preserve"> </w:t>
      </w:r>
    </w:p>
    <w:p w:rsidR="0088115C" w:rsidRPr="00FD6DF7" w:rsidRDefault="0088115C" w:rsidP="00DD3505">
      <w:pPr>
        <w:ind w:left="720" w:right="26"/>
        <w:rPr>
          <w:sz w:val="22"/>
          <w:szCs w:val="22"/>
        </w:rPr>
      </w:pPr>
    </w:p>
    <w:p w:rsidR="001924E0" w:rsidRPr="00FD6DF7" w:rsidRDefault="004E1BA9" w:rsidP="00DD3505">
      <w:pPr>
        <w:ind w:left="720" w:right="26"/>
        <w:rPr>
          <w:sz w:val="22"/>
          <w:szCs w:val="22"/>
        </w:rPr>
      </w:pPr>
      <w:r w:rsidRPr="00FD6DF7">
        <w:rPr>
          <w:sz w:val="22"/>
          <w:szCs w:val="22"/>
        </w:rPr>
        <w:t>Section 75 (1)</w:t>
      </w:r>
    </w:p>
    <w:p w:rsidR="00F33CA5" w:rsidRDefault="001924E0" w:rsidP="00DD3505">
      <w:pPr>
        <w:ind w:left="720" w:right="26"/>
        <w:rPr>
          <w:sz w:val="22"/>
          <w:szCs w:val="22"/>
        </w:rPr>
      </w:pPr>
      <w:r w:rsidRPr="00FD6DF7">
        <w:rPr>
          <w:sz w:val="22"/>
          <w:szCs w:val="22"/>
        </w:rPr>
        <w:t>I</w:t>
      </w:r>
      <w:r w:rsidR="00FA6BC1" w:rsidRPr="00FD6DF7">
        <w:rPr>
          <w:sz w:val="22"/>
          <w:szCs w:val="22"/>
        </w:rPr>
        <w:t xml:space="preserve">n carrying out </w:t>
      </w:r>
      <w:r w:rsidR="00354E8D" w:rsidRPr="00FD6DF7">
        <w:rPr>
          <w:sz w:val="22"/>
          <w:szCs w:val="22"/>
        </w:rPr>
        <w:t>its</w:t>
      </w:r>
      <w:r w:rsidR="00FA6BC1" w:rsidRPr="00FD6DF7">
        <w:rPr>
          <w:sz w:val="22"/>
          <w:szCs w:val="22"/>
        </w:rPr>
        <w:t xml:space="preserve"> functions</w:t>
      </w:r>
      <w:r w:rsidR="00C0396D" w:rsidRPr="00FD6DF7">
        <w:rPr>
          <w:sz w:val="22"/>
          <w:szCs w:val="22"/>
        </w:rPr>
        <w:t xml:space="preserve"> relating to Northern Ireland</w:t>
      </w:r>
      <w:r w:rsidR="00354E8D" w:rsidRPr="00FD6DF7">
        <w:rPr>
          <w:sz w:val="22"/>
          <w:szCs w:val="22"/>
        </w:rPr>
        <w:t>,</w:t>
      </w:r>
      <w:r w:rsidR="00C0396D" w:rsidRPr="00FD6DF7">
        <w:rPr>
          <w:sz w:val="22"/>
          <w:szCs w:val="22"/>
        </w:rPr>
        <w:t xml:space="preserve"> </w:t>
      </w:r>
      <w:r w:rsidR="00276A29" w:rsidRPr="00FD6DF7">
        <w:rPr>
          <w:sz w:val="22"/>
          <w:szCs w:val="22"/>
        </w:rPr>
        <w:t xml:space="preserve">the </w:t>
      </w:r>
      <w:r w:rsidR="00165E6F" w:rsidRPr="00FD6DF7">
        <w:rPr>
          <w:sz w:val="22"/>
          <w:szCs w:val="22"/>
        </w:rPr>
        <w:t>University is</w:t>
      </w:r>
      <w:r w:rsidRPr="00FD6DF7">
        <w:rPr>
          <w:sz w:val="22"/>
          <w:szCs w:val="22"/>
        </w:rPr>
        <w:t xml:space="preserve"> required </w:t>
      </w:r>
      <w:r w:rsidR="00FA6BC1" w:rsidRPr="00FD6DF7">
        <w:rPr>
          <w:sz w:val="22"/>
          <w:szCs w:val="22"/>
        </w:rPr>
        <w:t>to have due regard to the need to p</w:t>
      </w:r>
      <w:r w:rsidR="00F33CA5" w:rsidRPr="00FD6DF7">
        <w:rPr>
          <w:sz w:val="22"/>
          <w:szCs w:val="22"/>
        </w:rPr>
        <w:t>romote equality of opportunity between</w:t>
      </w:r>
      <w:r w:rsidR="00DD3505">
        <w:rPr>
          <w:sz w:val="22"/>
          <w:szCs w:val="22"/>
        </w:rPr>
        <w:t>:</w:t>
      </w:r>
    </w:p>
    <w:p w:rsidR="00DD3505" w:rsidRPr="00FD6DF7" w:rsidRDefault="00DD3505" w:rsidP="00DD3505">
      <w:pPr>
        <w:ind w:left="720" w:right="26"/>
        <w:rPr>
          <w:sz w:val="22"/>
          <w:szCs w:val="22"/>
        </w:rPr>
      </w:pPr>
    </w:p>
    <w:p w:rsidR="00FA6BC1" w:rsidRPr="00FD6DF7" w:rsidRDefault="00FA6BC1" w:rsidP="00017368">
      <w:pPr>
        <w:numPr>
          <w:ilvl w:val="0"/>
          <w:numId w:val="1"/>
        </w:numPr>
        <w:tabs>
          <w:tab w:val="num" w:pos="0"/>
        </w:tabs>
        <w:ind w:right="26"/>
        <w:rPr>
          <w:sz w:val="22"/>
          <w:szCs w:val="22"/>
        </w:rPr>
      </w:pPr>
      <w:r w:rsidRPr="00FD6DF7">
        <w:rPr>
          <w:sz w:val="22"/>
          <w:szCs w:val="22"/>
        </w:rPr>
        <w:t>persons of different religious belief, political opinion, racial group, age, marital status or sexual orientation</w:t>
      </w:r>
      <w:r w:rsidR="00791338" w:rsidRPr="00FD6DF7">
        <w:rPr>
          <w:sz w:val="22"/>
          <w:szCs w:val="22"/>
        </w:rPr>
        <w:t>;</w:t>
      </w:r>
    </w:p>
    <w:p w:rsidR="00FA6BC1" w:rsidRPr="00FD6DF7" w:rsidRDefault="00FA6BC1" w:rsidP="00017368">
      <w:pPr>
        <w:numPr>
          <w:ilvl w:val="0"/>
          <w:numId w:val="1"/>
        </w:numPr>
        <w:tabs>
          <w:tab w:val="num" w:pos="360"/>
        </w:tabs>
        <w:ind w:right="26"/>
        <w:rPr>
          <w:sz w:val="22"/>
          <w:szCs w:val="22"/>
        </w:rPr>
      </w:pPr>
      <w:r w:rsidRPr="00FD6DF7">
        <w:rPr>
          <w:sz w:val="22"/>
          <w:szCs w:val="22"/>
        </w:rPr>
        <w:t>men and women generally</w:t>
      </w:r>
      <w:r w:rsidR="00791338" w:rsidRPr="00FD6DF7">
        <w:rPr>
          <w:sz w:val="22"/>
          <w:szCs w:val="22"/>
        </w:rPr>
        <w:t>;</w:t>
      </w:r>
    </w:p>
    <w:p w:rsidR="00FA6BC1" w:rsidRPr="00FD6DF7" w:rsidRDefault="00FA6BC1" w:rsidP="00017368">
      <w:pPr>
        <w:numPr>
          <w:ilvl w:val="0"/>
          <w:numId w:val="1"/>
        </w:numPr>
        <w:tabs>
          <w:tab w:val="num" w:pos="360"/>
        </w:tabs>
        <w:ind w:right="26"/>
        <w:rPr>
          <w:sz w:val="22"/>
          <w:szCs w:val="22"/>
        </w:rPr>
      </w:pPr>
      <w:r w:rsidRPr="00FD6DF7">
        <w:rPr>
          <w:sz w:val="22"/>
          <w:szCs w:val="22"/>
        </w:rPr>
        <w:t>persons with a disability and persons without</w:t>
      </w:r>
      <w:r w:rsidR="00791338" w:rsidRPr="00FD6DF7">
        <w:rPr>
          <w:sz w:val="22"/>
          <w:szCs w:val="22"/>
        </w:rPr>
        <w:t>; and</w:t>
      </w:r>
    </w:p>
    <w:p w:rsidR="00FA6BC1" w:rsidRPr="00FD6DF7" w:rsidRDefault="00FA6BC1" w:rsidP="00017368">
      <w:pPr>
        <w:numPr>
          <w:ilvl w:val="0"/>
          <w:numId w:val="1"/>
        </w:numPr>
        <w:tabs>
          <w:tab w:val="num" w:pos="360"/>
        </w:tabs>
        <w:ind w:right="26"/>
        <w:rPr>
          <w:sz w:val="22"/>
          <w:szCs w:val="22"/>
        </w:rPr>
      </w:pPr>
      <w:r w:rsidRPr="00FD6DF7">
        <w:rPr>
          <w:sz w:val="22"/>
          <w:szCs w:val="22"/>
        </w:rPr>
        <w:t>persons with</w:t>
      </w:r>
      <w:r w:rsidR="0032250F" w:rsidRPr="00FD6DF7">
        <w:rPr>
          <w:sz w:val="22"/>
          <w:szCs w:val="22"/>
        </w:rPr>
        <w:t xml:space="preserve"> dependants and persons without</w:t>
      </w:r>
      <w:r w:rsidR="00791338" w:rsidRPr="00FD6DF7">
        <w:rPr>
          <w:sz w:val="22"/>
          <w:szCs w:val="22"/>
        </w:rPr>
        <w:t>;</w:t>
      </w:r>
    </w:p>
    <w:p w:rsidR="0088115C" w:rsidRPr="00FD6DF7" w:rsidRDefault="0088115C" w:rsidP="002B0E99">
      <w:pPr>
        <w:ind w:left="360" w:right="26"/>
        <w:rPr>
          <w:sz w:val="22"/>
          <w:szCs w:val="22"/>
        </w:rPr>
      </w:pPr>
    </w:p>
    <w:p w:rsidR="00351FD1" w:rsidRPr="00FD6DF7" w:rsidRDefault="00790944" w:rsidP="00791338">
      <w:pPr>
        <w:ind w:left="360" w:right="26" w:firstLine="360"/>
        <w:rPr>
          <w:sz w:val="22"/>
          <w:szCs w:val="22"/>
        </w:rPr>
      </w:pPr>
      <w:r w:rsidRPr="00FD6DF7">
        <w:rPr>
          <w:sz w:val="22"/>
          <w:szCs w:val="22"/>
        </w:rPr>
        <w:t>Section 75</w:t>
      </w:r>
      <w:r w:rsidR="009B3F9A" w:rsidRPr="00FD6DF7">
        <w:rPr>
          <w:sz w:val="22"/>
          <w:szCs w:val="22"/>
        </w:rPr>
        <w:t xml:space="preserve"> </w:t>
      </w:r>
      <w:r w:rsidRPr="00FD6DF7">
        <w:rPr>
          <w:sz w:val="22"/>
          <w:szCs w:val="22"/>
        </w:rPr>
        <w:t>(2)</w:t>
      </w:r>
    </w:p>
    <w:p w:rsidR="00E73079" w:rsidRPr="00FD6DF7" w:rsidRDefault="00FA6BC1" w:rsidP="00791338">
      <w:pPr>
        <w:ind w:left="720" w:right="26"/>
        <w:rPr>
          <w:sz w:val="22"/>
          <w:szCs w:val="22"/>
        </w:rPr>
      </w:pPr>
      <w:r w:rsidRPr="00FD6DF7">
        <w:rPr>
          <w:sz w:val="22"/>
          <w:szCs w:val="22"/>
        </w:rPr>
        <w:t xml:space="preserve">In addition, without prejudice to </w:t>
      </w:r>
      <w:r w:rsidR="00E11D86" w:rsidRPr="00FD6DF7">
        <w:rPr>
          <w:sz w:val="22"/>
          <w:szCs w:val="22"/>
        </w:rPr>
        <w:t>the</w:t>
      </w:r>
      <w:r w:rsidRPr="00FD6DF7">
        <w:rPr>
          <w:sz w:val="22"/>
          <w:szCs w:val="22"/>
        </w:rPr>
        <w:t xml:space="preserve"> obligations above</w:t>
      </w:r>
      <w:r w:rsidR="00483F90" w:rsidRPr="00FD6DF7">
        <w:rPr>
          <w:sz w:val="22"/>
          <w:szCs w:val="22"/>
        </w:rPr>
        <w:t xml:space="preserve">, </w:t>
      </w:r>
      <w:r w:rsidR="001726C1" w:rsidRPr="00FD6DF7">
        <w:rPr>
          <w:sz w:val="22"/>
          <w:szCs w:val="22"/>
        </w:rPr>
        <w:t xml:space="preserve">in carrying out </w:t>
      </w:r>
      <w:r w:rsidR="00354E8D" w:rsidRPr="00FD6DF7">
        <w:rPr>
          <w:sz w:val="22"/>
          <w:szCs w:val="22"/>
        </w:rPr>
        <w:t>its</w:t>
      </w:r>
      <w:r w:rsidR="001726C1" w:rsidRPr="00FD6DF7">
        <w:rPr>
          <w:sz w:val="22"/>
          <w:szCs w:val="22"/>
        </w:rPr>
        <w:t xml:space="preserve"> functions</w:t>
      </w:r>
      <w:r w:rsidR="00C0396D" w:rsidRPr="00FD6DF7">
        <w:rPr>
          <w:sz w:val="22"/>
          <w:szCs w:val="22"/>
        </w:rPr>
        <w:t xml:space="preserve"> in relation to Northern Ireland</w:t>
      </w:r>
      <w:r w:rsidR="008159C2">
        <w:rPr>
          <w:sz w:val="22"/>
          <w:szCs w:val="22"/>
        </w:rPr>
        <w:t>,</w:t>
      </w:r>
      <w:r w:rsidR="007B673B" w:rsidRPr="00FD6DF7">
        <w:rPr>
          <w:sz w:val="22"/>
          <w:szCs w:val="22"/>
        </w:rPr>
        <w:t xml:space="preserve"> </w:t>
      </w:r>
      <w:r w:rsidR="00165E6F" w:rsidRPr="00FD6DF7">
        <w:rPr>
          <w:sz w:val="22"/>
          <w:szCs w:val="22"/>
        </w:rPr>
        <w:t>the University is</w:t>
      </w:r>
      <w:r w:rsidR="00B6326C" w:rsidRPr="00FD6DF7">
        <w:rPr>
          <w:sz w:val="22"/>
          <w:szCs w:val="22"/>
        </w:rPr>
        <w:t xml:space="preserve"> required to have</w:t>
      </w:r>
      <w:r w:rsidR="00483F90" w:rsidRPr="00FD6DF7">
        <w:rPr>
          <w:sz w:val="22"/>
          <w:szCs w:val="22"/>
        </w:rPr>
        <w:t xml:space="preserve"> </w:t>
      </w:r>
      <w:r w:rsidRPr="00FD6DF7">
        <w:rPr>
          <w:sz w:val="22"/>
          <w:szCs w:val="22"/>
        </w:rPr>
        <w:t xml:space="preserve">regard to the desirability of promoting good relations between persons of different religious belief, political opinion or racial group. </w:t>
      </w:r>
    </w:p>
    <w:p w:rsidR="00EE3C46" w:rsidRPr="00FD6DF7" w:rsidRDefault="00EE3C46" w:rsidP="002B0E99">
      <w:pPr>
        <w:ind w:right="26"/>
        <w:rPr>
          <w:sz w:val="22"/>
          <w:szCs w:val="22"/>
        </w:rPr>
      </w:pPr>
    </w:p>
    <w:p w:rsidR="00A95BE1" w:rsidRDefault="00A77190" w:rsidP="002B0E99">
      <w:pPr>
        <w:numPr>
          <w:ilvl w:val="0"/>
          <w:numId w:val="13"/>
        </w:numPr>
        <w:ind w:right="26" w:hanging="720"/>
        <w:rPr>
          <w:sz w:val="22"/>
          <w:szCs w:val="22"/>
        </w:rPr>
      </w:pPr>
      <w:r w:rsidRPr="00431B57">
        <w:rPr>
          <w:sz w:val="22"/>
          <w:szCs w:val="22"/>
        </w:rPr>
        <w:t>“</w:t>
      </w:r>
      <w:r w:rsidR="002D068C" w:rsidRPr="00431B57">
        <w:rPr>
          <w:sz w:val="22"/>
          <w:szCs w:val="22"/>
        </w:rPr>
        <w:t>F</w:t>
      </w:r>
      <w:r w:rsidRPr="00431B57">
        <w:rPr>
          <w:sz w:val="22"/>
          <w:szCs w:val="22"/>
        </w:rPr>
        <w:t>unctions” include the</w:t>
      </w:r>
      <w:r w:rsidR="00EE3C46" w:rsidRPr="00431B57">
        <w:rPr>
          <w:sz w:val="22"/>
          <w:szCs w:val="22"/>
        </w:rPr>
        <w:t xml:space="preserve"> “powers and duties</w:t>
      </w:r>
      <w:r w:rsidR="002B71FB" w:rsidRPr="00431B57">
        <w:rPr>
          <w:sz w:val="22"/>
          <w:szCs w:val="22"/>
        </w:rPr>
        <w:t>”</w:t>
      </w:r>
      <w:r w:rsidR="00EE3C46" w:rsidRPr="00431B57">
        <w:rPr>
          <w:sz w:val="22"/>
          <w:szCs w:val="22"/>
        </w:rPr>
        <w:t xml:space="preserve"> of a public authority</w:t>
      </w:r>
      <w:r w:rsidR="00E74317">
        <w:rPr>
          <w:rStyle w:val="FootnoteReference"/>
          <w:sz w:val="22"/>
          <w:szCs w:val="22"/>
        </w:rPr>
        <w:footnoteReference w:id="1"/>
      </w:r>
      <w:r w:rsidR="00E74317" w:rsidRPr="00431B57">
        <w:rPr>
          <w:sz w:val="22"/>
          <w:szCs w:val="22"/>
        </w:rPr>
        <w:t>.</w:t>
      </w:r>
      <w:r w:rsidR="0061309F" w:rsidRPr="00431B57">
        <w:rPr>
          <w:sz w:val="22"/>
          <w:szCs w:val="22"/>
        </w:rPr>
        <w:t xml:space="preserve"> </w:t>
      </w:r>
      <w:r w:rsidR="00791338" w:rsidRPr="00431B57">
        <w:rPr>
          <w:sz w:val="22"/>
          <w:szCs w:val="22"/>
        </w:rPr>
        <w:t xml:space="preserve"> </w:t>
      </w:r>
    </w:p>
    <w:p w:rsidR="00431B57" w:rsidRPr="00431B57" w:rsidRDefault="00431B57" w:rsidP="00431B57">
      <w:pPr>
        <w:ind w:left="786" w:right="26"/>
        <w:rPr>
          <w:sz w:val="22"/>
          <w:szCs w:val="22"/>
        </w:rPr>
      </w:pPr>
    </w:p>
    <w:p w:rsidR="0013586C" w:rsidRPr="00FD6DF7" w:rsidRDefault="00DD3505" w:rsidP="005343FA">
      <w:pPr>
        <w:numPr>
          <w:ilvl w:val="0"/>
          <w:numId w:val="13"/>
        </w:numPr>
        <w:ind w:right="26" w:hanging="720"/>
        <w:rPr>
          <w:sz w:val="22"/>
          <w:szCs w:val="22"/>
        </w:rPr>
      </w:pPr>
      <w:r>
        <w:rPr>
          <w:sz w:val="22"/>
          <w:szCs w:val="22"/>
        </w:rPr>
        <w:t xml:space="preserve"> </w:t>
      </w:r>
      <w:r w:rsidR="00E73079" w:rsidRPr="00FD6DF7">
        <w:rPr>
          <w:sz w:val="22"/>
          <w:szCs w:val="22"/>
        </w:rPr>
        <w:t xml:space="preserve">Schedule 9 </w:t>
      </w:r>
      <w:r w:rsidR="00752165" w:rsidRPr="00FD6DF7">
        <w:rPr>
          <w:sz w:val="22"/>
          <w:szCs w:val="22"/>
        </w:rPr>
        <w:t xml:space="preserve">4 (1) </w:t>
      </w:r>
      <w:r w:rsidR="00E73079" w:rsidRPr="00FD6DF7">
        <w:rPr>
          <w:sz w:val="22"/>
          <w:szCs w:val="22"/>
        </w:rPr>
        <w:t xml:space="preserve">of the Act requires </w:t>
      </w:r>
      <w:r w:rsidR="0072556B">
        <w:rPr>
          <w:sz w:val="22"/>
          <w:szCs w:val="22"/>
        </w:rPr>
        <w:t xml:space="preserve">the </w:t>
      </w:r>
      <w:r w:rsidR="00FC4FE8" w:rsidRPr="0072556B">
        <w:rPr>
          <w:sz w:val="22"/>
          <w:szCs w:val="22"/>
        </w:rPr>
        <w:t>University</w:t>
      </w:r>
      <w:r w:rsidR="008A5B1A" w:rsidRPr="008159C2">
        <w:rPr>
          <w:b/>
          <w:sz w:val="22"/>
          <w:szCs w:val="22"/>
        </w:rPr>
        <w:t>,</w:t>
      </w:r>
      <w:r w:rsidR="00FC4FE8" w:rsidRPr="00FD6DF7">
        <w:rPr>
          <w:sz w:val="22"/>
          <w:szCs w:val="22"/>
        </w:rPr>
        <w:t xml:space="preserve"> </w:t>
      </w:r>
      <w:r w:rsidR="00AB185A" w:rsidRPr="00FD6DF7">
        <w:rPr>
          <w:sz w:val="22"/>
          <w:szCs w:val="22"/>
        </w:rPr>
        <w:t>as a designated public authority</w:t>
      </w:r>
      <w:r w:rsidR="008A5B1A">
        <w:rPr>
          <w:sz w:val="22"/>
          <w:szCs w:val="22"/>
        </w:rPr>
        <w:t>,</w:t>
      </w:r>
      <w:r w:rsidR="00AB185A" w:rsidRPr="00FD6DF7">
        <w:rPr>
          <w:sz w:val="22"/>
          <w:szCs w:val="22"/>
        </w:rPr>
        <w:t xml:space="preserve"> </w:t>
      </w:r>
      <w:r w:rsidR="00E73079" w:rsidRPr="00FD6DF7">
        <w:rPr>
          <w:sz w:val="22"/>
          <w:szCs w:val="22"/>
        </w:rPr>
        <w:t xml:space="preserve">to set out in an </w:t>
      </w:r>
      <w:r w:rsidR="008A5B1A">
        <w:rPr>
          <w:sz w:val="22"/>
          <w:szCs w:val="22"/>
        </w:rPr>
        <w:t>Equality Scheme</w:t>
      </w:r>
      <w:r w:rsidR="00E73079" w:rsidRPr="00FD6DF7">
        <w:rPr>
          <w:sz w:val="22"/>
          <w:szCs w:val="22"/>
        </w:rPr>
        <w:t xml:space="preserve"> how </w:t>
      </w:r>
      <w:r w:rsidR="00C661CF" w:rsidRPr="00FD6DF7">
        <w:rPr>
          <w:sz w:val="22"/>
          <w:szCs w:val="22"/>
        </w:rPr>
        <w:t>it</w:t>
      </w:r>
      <w:r w:rsidR="00F5711F" w:rsidRPr="00FD6DF7">
        <w:rPr>
          <w:sz w:val="22"/>
          <w:szCs w:val="22"/>
        </w:rPr>
        <w:t xml:space="preserve"> propose</w:t>
      </w:r>
      <w:r w:rsidR="00C661CF" w:rsidRPr="00FD6DF7">
        <w:rPr>
          <w:sz w:val="22"/>
          <w:szCs w:val="22"/>
        </w:rPr>
        <w:t>s</w:t>
      </w:r>
      <w:r w:rsidR="00E73079" w:rsidRPr="00FD6DF7">
        <w:rPr>
          <w:sz w:val="22"/>
          <w:szCs w:val="22"/>
        </w:rPr>
        <w:t xml:space="preserve"> to fulfil the duties imposed by Section 75</w:t>
      </w:r>
      <w:r w:rsidR="004B6EDB" w:rsidRPr="00FD6DF7">
        <w:rPr>
          <w:sz w:val="22"/>
          <w:szCs w:val="22"/>
        </w:rPr>
        <w:t xml:space="preserve"> in relation to </w:t>
      </w:r>
      <w:r w:rsidR="00C661CF" w:rsidRPr="00FD6DF7">
        <w:rPr>
          <w:sz w:val="22"/>
          <w:szCs w:val="22"/>
        </w:rPr>
        <w:t>its</w:t>
      </w:r>
      <w:r w:rsidR="004B6EDB" w:rsidRPr="00FD6DF7">
        <w:rPr>
          <w:sz w:val="22"/>
          <w:szCs w:val="22"/>
        </w:rPr>
        <w:t xml:space="preserve"> relevant functions</w:t>
      </w:r>
      <w:r w:rsidR="00E73079" w:rsidRPr="00FD6DF7">
        <w:rPr>
          <w:sz w:val="22"/>
          <w:szCs w:val="22"/>
        </w:rPr>
        <w:t>.</w:t>
      </w:r>
      <w:r w:rsidR="00A12444" w:rsidRPr="00FD6DF7">
        <w:rPr>
          <w:sz w:val="22"/>
          <w:szCs w:val="22"/>
        </w:rPr>
        <w:t xml:space="preserve"> </w:t>
      </w:r>
      <w:r w:rsidR="00453477" w:rsidRPr="00FD6DF7">
        <w:rPr>
          <w:sz w:val="22"/>
          <w:szCs w:val="22"/>
        </w:rPr>
        <w:t xml:space="preserve"> </w:t>
      </w:r>
      <w:r w:rsidR="0013586C" w:rsidRPr="00FD6DF7">
        <w:rPr>
          <w:sz w:val="22"/>
          <w:szCs w:val="22"/>
        </w:rPr>
        <w:t xml:space="preserve">This </w:t>
      </w:r>
      <w:r w:rsidR="008A5B1A">
        <w:rPr>
          <w:sz w:val="22"/>
          <w:szCs w:val="22"/>
        </w:rPr>
        <w:t>Equality Scheme</w:t>
      </w:r>
      <w:r w:rsidR="0013586C" w:rsidRPr="00FD6DF7">
        <w:rPr>
          <w:sz w:val="22"/>
          <w:szCs w:val="22"/>
        </w:rPr>
        <w:t xml:space="preserve"> is intended to fulfil that statutory requirement.</w:t>
      </w:r>
      <w:r w:rsidR="00453477" w:rsidRPr="00FD6DF7">
        <w:rPr>
          <w:sz w:val="22"/>
          <w:szCs w:val="22"/>
        </w:rPr>
        <w:t xml:space="preserve"> </w:t>
      </w:r>
      <w:r w:rsidR="0013586C" w:rsidRPr="00FD6DF7">
        <w:rPr>
          <w:sz w:val="22"/>
          <w:szCs w:val="22"/>
        </w:rPr>
        <w:t xml:space="preserve"> </w:t>
      </w:r>
      <w:r w:rsidR="00020F7D" w:rsidRPr="00FD6DF7">
        <w:rPr>
          <w:sz w:val="22"/>
          <w:szCs w:val="22"/>
        </w:rPr>
        <w:t>It is both a statement of</w:t>
      </w:r>
      <w:r w:rsidR="00DA39FD" w:rsidRPr="00FD6DF7">
        <w:rPr>
          <w:sz w:val="22"/>
          <w:szCs w:val="22"/>
        </w:rPr>
        <w:t xml:space="preserve"> the University’s</w:t>
      </w:r>
      <w:r w:rsidR="00020F7D" w:rsidRPr="00FD6DF7">
        <w:rPr>
          <w:sz w:val="22"/>
          <w:szCs w:val="22"/>
        </w:rPr>
        <w:t xml:space="preserve"> arrangements for fulfilling the Section 75 statutory duties and </w:t>
      </w:r>
      <w:r w:rsidR="00354E8D" w:rsidRPr="00FD6DF7">
        <w:rPr>
          <w:sz w:val="22"/>
          <w:szCs w:val="22"/>
        </w:rPr>
        <w:t>its</w:t>
      </w:r>
      <w:r w:rsidR="00020F7D" w:rsidRPr="00FD6DF7">
        <w:rPr>
          <w:sz w:val="22"/>
          <w:szCs w:val="22"/>
        </w:rPr>
        <w:t xml:space="preserve"> plan for their </w:t>
      </w:r>
      <w:r w:rsidR="00A133BE" w:rsidRPr="00FD6DF7">
        <w:rPr>
          <w:sz w:val="22"/>
          <w:szCs w:val="22"/>
        </w:rPr>
        <w:t>implementation</w:t>
      </w:r>
      <w:r w:rsidR="00020F7D" w:rsidRPr="00FD6DF7">
        <w:rPr>
          <w:sz w:val="22"/>
          <w:szCs w:val="22"/>
        </w:rPr>
        <w:t>.</w:t>
      </w:r>
    </w:p>
    <w:p w:rsidR="00AF55AF" w:rsidRPr="00FD6DF7" w:rsidRDefault="00AF55AF" w:rsidP="002B0E99">
      <w:pPr>
        <w:ind w:right="26"/>
        <w:rPr>
          <w:i/>
          <w:sz w:val="22"/>
          <w:szCs w:val="22"/>
        </w:rPr>
      </w:pPr>
    </w:p>
    <w:p w:rsidR="005131DB" w:rsidRPr="00FD6DF7" w:rsidRDefault="008159C2" w:rsidP="000859C2">
      <w:pPr>
        <w:numPr>
          <w:ilvl w:val="0"/>
          <w:numId w:val="13"/>
        </w:numPr>
        <w:ind w:right="26" w:hanging="720"/>
        <w:rPr>
          <w:rFonts w:cs="Arial"/>
          <w:sz w:val="22"/>
          <w:szCs w:val="22"/>
        </w:rPr>
      </w:pPr>
      <w:r>
        <w:rPr>
          <w:sz w:val="22"/>
          <w:szCs w:val="22"/>
        </w:rPr>
        <w:t xml:space="preserve"> </w:t>
      </w:r>
      <w:r w:rsidR="0072556B">
        <w:rPr>
          <w:sz w:val="22"/>
          <w:szCs w:val="22"/>
        </w:rPr>
        <w:t xml:space="preserve">The </w:t>
      </w:r>
      <w:r w:rsidR="00FC4FE8" w:rsidRPr="00FD6DF7">
        <w:rPr>
          <w:sz w:val="22"/>
          <w:szCs w:val="22"/>
        </w:rPr>
        <w:t xml:space="preserve">University </w:t>
      </w:r>
      <w:r w:rsidR="001D4846" w:rsidRPr="00FD6DF7">
        <w:rPr>
          <w:sz w:val="22"/>
          <w:szCs w:val="22"/>
        </w:rPr>
        <w:t xml:space="preserve">is </w:t>
      </w:r>
      <w:r w:rsidR="00DF5958" w:rsidRPr="00FD6DF7">
        <w:rPr>
          <w:sz w:val="22"/>
          <w:szCs w:val="22"/>
        </w:rPr>
        <w:t xml:space="preserve">committed to the </w:t>
      </w:r>
      <w:r w:rsidR="00F41EF7" w:rsidRPr="00FD6DF7">
        <w:rPr>
          <w:sz w:val="22"/>
          <w:szCs w:val="22"/>
        </w:rPr>
        <w:t xml:space="preserve">discharge </w:t>
      </w:r>
      <w:r w:rsidR="00DF5958" w:rsidRPr="00FD6DF7">
        <w:rPr>
          <w:sz w:val="22"/>
          <w:szCs w:val="22"/>
        </w:rPr>
        <w:t xml:space="preserve">of </w:t>
      </w:r>
      <w:r w:rsidR="001D4846" w:rsidRPr="00FD6DF7">
        <w:rPr>
          <w:sz w:val="22"/>
          <w:szCs w:val="22"/>
        </w:rPr>
        <w:t>its</w:t>
      </w:r>
      <w:r w:rsidR="00DF5958" w:rsidRPr="00FD6DF7">
        <w:rPr>
          <w:sz w:val="22"/>
          <w:szCs w:val="22"/>
        </w:rPr>
        <w:t xml:space="preserve"> Section 75 obligations in all parts of </w:t>
      </w:r>
      <w:r w:rsidR="001D4846" w:rsidRPr="00FD6DF7">
        <w:rPr>
          <w:sz w:val="22"/>
          <w:szCs w:val="22"/>
        </w:rPr>
        <w:t xml:space="preserve">its </w:t>
      </w:r>
      <w:r w:rsidR="00DF5958" w:rsidRPr="00FD6DF7">
        <w:rPr>
          <w:sz w:val="22"/>
          <w:szCs w:val="22"/>
        </w:rPr>
        <w:t xml:space="preserve">organisation and will </w:t>
      </w:r>
      <w:r w:rsidR="00D01975" w:rsidRPr="00FD6DF7">
        <w:rPr>
          <w:sz w:val="22"/>
          <w:szCs w:val="22"/>
        </w:rPr>
        <w:t xml:space="preserve">commit </w:t>
      </w:r>
      <w:r w:rsidR="00B6646C" w:rsidRPr="00FD6DF7">
        <w:rPr>
          <w:sz w:val="22"/>
          <w:szCs w:val="22"/>
        </w:rPr>
        <w:t xml:space="preserve">the necessary resources from those available </w:t>
      </w:r>
      <w:r w:rsidR="00DF5958" w:rsidRPr="00FD6DF7">
        <w:rPr>
          <w:sz w:val="22"/>
          <w:szCs w:val="22"/>
        </w:rPr>
        <w:t xml:space="preserve">in terms </w:t>
      </w:r>
      <w:r w:rsidR="008350FB" w:rsidRPr="00FD6DF7">
        <w:rPr>
          <w:sz w:val="22"/>
          <w:szCs w:val="22"/>
        </w:rPr>
        <w:t>of people, time and money</w:t>
      </w:r>
      <w:r w:rsidR="00DF5958" w:rsidRPr="00FD6DF7">
        <w:rPr>
          <w:sz w:val="22"/>
          <w:szCs w:val="22"/>
        </w:rPr>
        <w:t xml:space="preserve"> to ensure that the </w:t>
      </w:r>
      <w:r w:rsidR="00F41EF7" w:rsidRPr="00FD6DF7">
        <w:rPr>
          <w:sz w:val="22"/>
          <w:szCs w:val="22"/>
        </w:rPr>
        <w:t xml:space="preserve">Section 75 </w:t>
      </w:r>
      <w:r w:rsidR="00DF5958" w:rsidRPr="00FD6DF7">
        <w:rPr>
          <w:sz w:val="22"/>
          <w:szCs w:val="22"/>
        </w:rPr>
        <w:t xml:space="preserve">statutory duties are complied with and that </w:t>
      </w:r>
      <w:proofErr w:type="gramStart"/>
      <w:r w:rsidR="001D4846" w:rsidRPr="00FD6DF7">
        <w:rPr>
          <w:sz w:val="22"/>
          <w:szCs w:val="22"/>
        </w:rPr>
        <w:t>its</w:t>
      </w:r>
      <w:proofErr w:type="gramEnd"/>
      <w:r w:rsidR="001D4846" w:rsidRPr="00FD6DF7">
        <w:rPr>
          <w:sz w:val="22"/>
          <w:szCs w:val="22"/>
        </w:rPr>
        <w:t xml:space="preserve"> </w:t>
      </w:r>
      <w:r w:rsidR="008A5B1A">
        <w:rPr>
          <w:sz w:val="22"/>
          <w:szCs w:val="22"/>
        </w:rPr>
        <w:t>Equality Scheme</w:t>
      </w:r>
      <w:r w:rsidR="00DF5958" w:rsidRPr="00FD6DF7">
        <w:rPr>
          <w:sz w:val="22"/>
          <w:szCs w:val="22"/>
        </w:rPr>
        <w:t xml:space="preserve"> can </w:t>
      </w:r>
      <w:r w:rsidR="00F41EF7" w:rsidRPr="00FD6DF7">
        <w:rPr>
          <w:sz w:val="22"/>
          <w:szCs w:val="22"/>
        </w:rPr>
        <w:t xml:space="preserve">be </w:t>
      </w:r>
      <w:r w:rsidR="00DF5958" w:rsidRPr="00FD6DF7">
        <w:rPr>
          <w:sz w:val="22"/>
          <w:szCs w:val="22"/>
        </w:rPr>
        <w:t>implemented effectively.</w:t>
      </w:r>
      <w:r w:rsidR="00FA6BC1" w:rsidRPr="00FD6DF7">
        <w:rPr>
          <w:sz w:val="22"/>
          <w:szCs w:val="22"/>
        </w:rPr>
        <w:t xml:space="preserve"> </w:t>
      </w:r>
    </w:p>
    <w:p w:rsidR="00C63493" w:rsidRPr="00FD6DF7" w:rsidRDefault="00C63493" w:rsidP="00C63493">
      <w:pPr>
        <w:pStyle w:val="ListParagraph"/>
        <w:rPr>
          <w:rFonts w:cs="Arial"/>
          <w:sz w:val="22"/>
          <w:szCs w:val="22"/>
        </w:rPr>
      </w:pPr>
    </w:p>
    <w:p w:rsidR="00C63493" w:rsidRPr="00FD6DF7" w:rsidRDefault="008159C2" w:rsidP="000859C2">
      <w:pPr>
        <w:numPr>
          <w:ilvl w:val="0"/>
          <w:numId w:val="13"/>
        </w:numPr>
        <w:ind w:right="26" w:hanging="720"/>
        <w:rPr>
          <w:rFonts w:cs="Arial"/>
          <w:sz w:val="22"/>
          <w:szCs w:val="22"/>
        </w:rPr>
      </w:pPr>
      <w:r>
        <w:rPr>
          <w:rFonts w:cs="Arial"/>
          <w:sz w:val="22"/>
          <w:szCs w:val="22"/>
        </w:rPr>
        <w:t xml:space="preserve"> </w:t>
      </w:r>
      <w:r w:rsidR="0072556B">
        <w:rPr>
          <w:rFonts w:cs="Arial"/>
          <w:sz w:val="22"/>
          <w:szCs w:val="22"/>
        </w:rPr>
        <w:t xml:space="preserve">The </w:t>
      </w:r>
      <w:r w:rsidR="00C63493" w:rsidRPr="00FD6DF7">
        <w:rPr>
          <w:rFonts w:cs="Arial"/>
          <w:sz w:val="22"/>
          <w:szCs w:val="22"/>
        </w:rPr>
        <w:t>University is one of the oldest in the United King</w:t>
      </w:r>
      <w:r w:rsidR="00E91196" w:rsidRPr="00FD6DF7">
        <w:rPr>
          <w:rFonts w:cs="Arial"/>
          <w:sz w:val="22"/>
          <w:szCs w:val="22"/>
        </w:rPr>
        <w:t>dom.  Established in Belfast in</w:t>
      </w:r>
      <w:r w:rsidR="0072556B">
        <w:rPr>
          <w:rFonts w:cs="Arial"/>
          <w:sz w:val="22"/>
          <w:szCs w:val="22"/>
        </w:rPr>
        <w:t xml:space="preserve"> </w:t>
      </w:r>
      <w:r w:rsidR="00C63493" w:rsidRPr="00FD6DF7">
        <w:rPr>
          <w:rFonts w:cs="Arial"/>
          <w:sz w:val="22"/>
          <w:szCs w:val="22"/>
        </w:rPr>
        <w:t>1845</w:t>
      </w:r>
      <w:r w:rsidR="0072556B">
        <w:rPr>
          <w:rFonts w:cs="Arial"/>
          <w:sz w:val="22"/>
          <w:szCs w:val="22"/>
        </w:rPr>
        <w:t>,</w:t>
      </w:r>
      <w:r w:rsidR="00C63493" w:rsidRPr="00FD6DF7">
        <w:rPr>
          <w:rFonts w:cs="Arial"/>
          <w:sz w:val="22"/>
          <w:szCs w:val="22"/>
        </w:rPr>
        <w:t xml:space="preserve"> as one of the three ‘Queen’s Colleges in Ireland</w:t>
      </w:r>
      <w:r w:rsidR="0072556B">
        <w:rPr>
          <w:rFonts w:cs="Arial"/>
          <w:sz w:val="22"/>
          <w:szCs w:val="22"/>
        </w:rPr>
        <w:t>,</w:t>
      </w:r>
      <w:r w:rsidR="00C63493" w:rsidRPr="00FD6DF7">
        <w:rPr>
          <w:rFonts w:cs="Arial"/>
          <w:sz w:val="22"/>
          <w:szCs w:val="22"/>
        </w:rPr>
        <w:t>’ it became a fully</w:t>
      </w:r>
      <w:r w:rsidR="00450556" w:rsidRPr="00FD6DF7">
        <w:rPr>
          <w:rFonts w:cs="Arial"/>
          <w:sz w:val="22"/>
          <w:szCs w:val="22"/>
        </w:rPr>
        <w:t>-</w:t>
      </w:r>
      <w:r w:rsidR="00C63493" w:rsidRPr="00FD6DF7">
        <w:rPr>
          <w:rFonts w:cs="Arial"/>
          <w:sz w:val="22"/>
          <w:szCs w:val="22"/>
        </w:rPr>
        <w:t>fledged university in 1908, adopting its present name</w:t>
      </w:r>
      <w:r w:rsidR="00DD3505">
        <w:rPr>
          <w:rFonts w:cs="Arial"/>
          <w:sz w:val="22"/>
          <w:szCs w:val="22"/>
        </w:rPr>
        <w:t xml:space="preserve"> - </w:t>
      </w:r>
      <w:r w:rsidR="0072556B">
        <w:rPr>
          <w:rFonts w:cs="Arial"/>
          <w:sz w:val="22"/>
          <w:szCs w:val="22"/>
        </w:rPr>
        <w:t xml:space="preserve">The </w:t>
      </w:r>
      <w:r w:rsidR="00C63493" w:rsidRPr="00FD6DF7">
        <w:rPr>
          <w:rFonts w:cs="Arial"/>
          <w:sz w:val="22"/>
          <w:szCs w:val="22"/>
        </w:rPr>
        <w:t xml:space="preserve">Queen’s University </w:t>
      </w:r>
      <w:r w:rsidR="0072556B">
        <w:rPr>
          <w:rFonts w:cs="Arial"/>
          <w:sz w:val="22"/>
          <w:szCs w:val="22"/>
        </w:rPr>
        <w:t xml:space="preserve">of </w:t>
      </w:r>
      <w:r w:rsidR="00C63493" w:rsidRPr="00FD6DF7">
        <w:rPr>
          <w:rFonts w:cs="Arial"/>
          <w:sz w:val="22"/>
          <w:szCs w:val="22"/>
        </w:rPr>
        <w:t>Belfast</w:t>
      </w:r>
      <w:r w:rsidR="0072556B">
        <w:rPr>
          <w:rFonts w:cs="Arial"/>
          <w:sz w:val="22"/>
          <w:szCs w:val="22"/>
        </w:rPr>
        <w:t xml:space="preserve"> (hereafter referred to as Queen’s University Belfast)</w:t>
      </w:r>
      <w:r w:rsidR="00C63493" w:rsidRPr="00FD6DF7">
        <w:rPr>
          <w:rFonts w:cs="Arial"/>
          <w:sz w:val="22"/>
          <w:szCs w:val="22"/>
        </w:rPr>
        <w:t>.</w:t>
      </w:r>
    </w:p>
    <w:p w:rsidR="00C63493" w:rsidRPr="00FD6DF7" w:rsidRDefault="00C63493" w:rsidP="00C63493">
      <w:pPr>
        <w:pStyle w:val="ListParagraph"/>
        <w:rPr>
          <w:rFonts w:cs="Arial"/>
          <w:sz w:val="22"/>
          <w:szCs w:val="22"/>
        </w:rPr>
      </w:pPr>
    </w:p>
    <w:p w:rsidR="00C63493" w:rsidRDefault="00E91196" w:rsidP="002A4D1C">
      <w:pPr>
        <w:ind w:left="786" w:right="26"/>
        <w:rPr>
          <w:rFonts w:cs="Arial"/>
          <w:sz w:val="22"/>
          <w:szCs w:val="22"/>
        </w:rPr>
      </w:pPr>
      <w:r w:rsidRPr="00FD6DF7">
        <w:rPr>
          <w:rFonts w:cs="Arial"/>
          <w:sz w:val="22"/>
          <w:szCs w:val="22"/>
        </w:rPr>
        <w:t>The University is an autonomous</w:t>
      </w:r>
      <w:r w:rsidR="00C63493" w:rsidRPr="00FD6DF7">
        <w:rPr>
          <w:rFonts w:cs="Arial"/>
          <w:sz w:val="22"/>
          <w:szCs w:val="22"/>
        </w:rPr>
        <w:t xml:space="preserve"> body with the status of a charitable institution.  It receives much of its funding from the Department </w:t>
      </w:r>
      <w:r w:rsidR="008A5B1A">
        <w:rPr>
          <w:rFonts w:cs="Arial"/>
          <w:sz w:val="22"/>
          <w:szCs w:val="22"/>
        </w:rPr>
        <w:t>for</w:t>
      </w:r>
      <w:r w:rsidR="00C63493" w:rsidRPr="00FD6DF7">
        <w:rPr>
          <w:rFonts w:cs="Arial"/>
          <w:sz w:val="22"/>
          <w:szCs w:val="22"/>
        </w:rPr>
        <w:t xml:space="preserve"> Employment and Learning.</w:t>
      </w:r>
    </w:p>
    <w:p w:rsidR="002A4D1C" w:rsidRPr="00FD6DF7" w:rsidRDefault="002A4D1C" w:rsidP="002A4D1C">
      <w:pPr>
        <w:ind w:left="786" w:right="26"/>
        <w:rPr>
          <w:rFonts w:cs="Arial"/>
          <w:sz w:val="22"/>
          <w:szCs w:val="22"/>
        </w:rPr>
      </w:pPr>
    </w:p>
    <w:p w:rsidR="00C63493" w:rsidRPr="00FD6DF7" w:rsidRDefault="00C63493" w:rsidP="00C63493">
      <w:pPr>
        <w:ind w:left="786" w:right="26"/>
        <w:rPr>
          <w:rFonts w:cs="Arial"/>
          <w:sz w:val="22"/>
          <w:szCs w:val="22"/>
        </w:rPr>
      </w:pPr>
      <w:r w:rsidRPr="00FD6DF7">
        <w:rPr>
          <w:rFonts w:cs="Arial"/>
          <w:sz w:val="22"/>
          <w:szCs w:val="22"/>
        </w:rPr>
        <w:t>Since opening in 1849, the University estate has grown to more than 300 buildings</w:t>
      </w:r>
      <w:r w:rsidR="008A5B1A">
        <w:rPr>
          <w:rFonts w:cs="Arial"/>
          <w:sz w:val="22"/>
          <w:szCs w:val="22"/>
        </w:rPr>
        <w:t>, m</w:t>
      </w:r>
      <w:r w:rsidRPr="00FD6DF7">
        <w:rPr>
          <w:rFonts w:cs="Arial"/>
          <w:sz w:val="22"/>
          <w:szCs w:val="22"/>
        </w:rPr>
        <w:t>any of them listed for their architectural importa</w:t>
      </w:r>
      <w:r w:rsidR="00450556" w:rsidRPr="00FD6DF7">
        <w:rPr>
          <w:rFonts w:cs="Arial"/>
          <w:sz w:val="22"/>
          <w:szCs w:val="22"/>
        </w:rPr>
        <w:t>nce.  Today</w:t>
      </w:r>
      <w:r w:rsidR="008159C2">
        <w:rPr>
          <w:rFonts w:cs="Arial"/>
          <w:sz w:val="22"/>
          <w:szCs w:val="22"/>
        </w:rPr>
        <w:t>,</w:t>
      </w:r>
      <w:r w:rsidR="00450556" w:rsidRPr="00FD6DF7">
        <w:rPr>
          <w:rFonts w:cs="Arial"/>
          <w:sz w:val="22"/>
          <w:szCs w:val="22"/>
        </w:rPr>
        <w:t xml:space="preserve"> the student body num</w:t>
      </w:r>
      <w:r w:rsidRPr="00FD6DF7">
        <w:rPr>
          <w:rFonts w:cs="Arial"/>
          <w:sz w:val="22"/>
          <w:szCs w:val="22"/>
        </w:rPr>
        <w:t xml:space="preserve">bers more than 24,000, </w:t>
      </w:r>
      <w:r w:rsidR="0072556B">
        <w:rPr>
          <w:rFonts w:cs="Arial"/>
          <w:sz w:val="22"/>
          <w:szCs w:val="22"/>
        </w:rPr>
        <w:t xml:space="preserve">with all students </w:t>
      </w:r>
      <w:r w:rsidRPr="00FD6DF7">
        <w:rPr>
          <w:rFonts w:cs="Arial"/>
          <w:sz w:val="22"/>
          <w:szCs w:val="22"/>
        </w:rPr>
        <w:t>enjoying world class facilities across the campus.</w:t>
      </w:r>
    </w:p>
    <w:p w:rsidR="00C63493" w:rsidRPr="00FD6DF7" w:rsidRDefault="00C63493" w:rsidP="00C63493">
      <w:pPr>
        <w:ind w:left="786" w:right="26"/>
        <w:rPr>
          <w:rFonts w:cs="Arial"/>
          <w:sz w:val="22"/>
          <w:szCs w:val="22"/>
        </w:rPr>
      </w:pPr>
    </w:p>
    <w:p w:rsidR="00C63493" w:rsidRPr="00FD6DF7" w:rsidRDefault="00C63493" w:rsidP="00C63493">
      <w:pPr>
        <w:ind w:left="786" w:right="26"/>
        <w:rPr>
          <w:rFonts w:cs="Arial"/>
          <w:sz w:val="22"/>
          <w:szCs w:val="22"/>
        </w:rPr>
      </w:pPr>
      <w:r w:rsidRPr="00FD6DF7">
        <w:rPr>
          <w:rFonts w:cs="Arial"/>
          <w:sz w:val="22"/>
          <w:szCs w:val="22"/>
        </w:rPr>
        <w:t xml:space="preserve">The University </w:t>
      </w:r>
      <w:r w:rsidR="00ED6C00">
        <w:rPr>
          <w:rFonts w:cs="Arial"/>
          <w:sz w:val="22"/>
          <w:szCs w:val="22"/>
        </w:rPr>
        <w:t>is part of the Russell Group, an</w:t>
      </w:r>
      <w:r w:rsidRPr="00FD6DF7">
        <w:rPr>
          <w:rFonts w:cs="Arial"/>
          <w:sz w:val="22"/>
          <w:szCs w:val="22"/>
        </w:rPr>
        <w:t xml:space="preserve"> association of 20 major research intensive u</w:t>
      </w:r>
      <w:r w:rsidR="009A4CCD" w:rsidRPr="00FD6DF7">
        <w:rPr>
          <w:rFonts w:cs="Arial"/>
          <w:sz w:val="22"/>
          <w:szCs w:val="22"/>
        </w:rPr>
        <w:t>niversities including t</w:t>
      </w:r>
      <w:r w:rsidRPr="00FD6DF7">
        <w:rPr>
          <w:rFonts w:cs="Arial"/>
          <w:sz w:val="22"/>
          <w:szCs w:val="22"/>
        </w:rPr>
        <w:t>he Universities of Oxford, Cambridge, Edinburgh and University College London.</w:t>
      </w:r>
    </w:p>
    <w:p w:rsidR="00C63493" w:rsidRDefault="00C63493" w:rsidP="00C63493">
      <w:pPr>
        <w:ind w:left="786" w:right="26"/>
        <w:rPr>
          <w:rFonts w:cs="Arial"/>
          <w:sz w:val="22"/>
          <w:szCs w:val="22"/>
        </w:rPr>
      </w:pPr>
    </w:p>
    <w:p w:rsidR="00ED6C00" w:rsidRPr="00FD58D1" w:rsidRDefault="00ED6C00" w:rsidP="00C63493">
      <w:pPr>
        <w:ind w:left="786" w:right="26"/>
        <w:rPr>
          <w:rFonts w:cs="Arial"/>
          <w:sz w:val="22"/>
          <w:szCs w:val="22"/>
        </w:rPr>
      </w:pPr>
      <w:r w:rsidRPr="00FD58D1">
        <w:rPr>
          <w:rFonts w:cs="Arial"/>
          <w:sz w:val="22"/>
          <w:szCs w:val="22"/>
        </w:rPr>
        <w:t>The functions of the University include teaching, research and learning with the stated aim of producing highly employable graduates for Northern Ireland and beyond.</w:t>
      </w:r>
    </w:p>
    <w:p w:rsidR="00ED6C00" w:rsidRPr="00FD58D1" w:rsidRDefault="00ED6C00" w:rsidP="00C63493">
      <w:pPr>
        <w:ind w:left="786" w:right="26"/>
        <w:rPr>
          <w:rFonts w:cs="Arial"/>
          <w:sz w:val="22"/>
          <w:szCs w:val="22"/>
        </w:rPr>
      </w:pPr>
    </w:p>
    <w:p w:rsidR="00C63493" w:rsidRPr="00FD58D1" w:rsidRDefault="00C63493" w:rsidP="00C63493">
      <w:pPr>
        <w:ind w:left="786" w:right="26"/>
        <w:rPr>
          <w:rFonts w:cs="Arial"/>
          <w:sz w:val="22"/>
          <w:szCs w:val="22"/>
        </w:rPr>
      </w:pPr>
      <w:r w:rsidRPr="00FD58D1">
        <w:rPr>
          <w:rFonts w:cs="Arial"/>
          <w:sz w:val="22"/>
          <w:szCs w:val="22"/>
        </w:rPr>
        <w:t>The University is a training ground for the p</w:t>
      </w:r>
      <w:r w:rsidR="009A4CCD" w:rsidRPr="00FD58D1">
        <w:rPr>
          <w:rFonts w:cs="Arial"/>
          <w:sz w:val="22"/>
          <w:szCs w:val="22"/>
        </w:rPr>
        <w:t>rofession</w:t>
      </w:r>
      <w:r w:rsidR="00E91196" w:rsidRPr="00FD58D1">
        <w:rPr>
          <w:rFonts w:cs="Arial"/>
          <w:sz w:val="22"/>
          <w:szCs w:val="22"/>
        </w:rPr>
        <w:t>s, a patron of the arts and a driving force in wealth and job creation.  It has a world class academic reputation combining innovation and excellence in research and education with its leadership role in the community.</w:t>
      </w:r>
    </w:p>
    <w:p w:rsidR="000A049E" w:rsidRPr="00FD6DF7" w:rsidRDefault="000A049E" w:rsidP="000A049E">
      <w:pPr>
        <w:pStyle w:val="ListParagraph"/>
        <w:rPr>
          <w:rFonts w:cs="Arial"/>
          <w:sz w:val="22"/>
          <w:szCs w:val="22"/>
        </w:rPr>
      </w:pPr>
    </w:p>
    <w:p w:rsidR="00961D24" w:rsidRPr="00961D24" w:rsidRDefault="00961D24" w:rsidP="00961D24">
      <w:pPr>
        <w:tabs>
          <w:tab w:val="left" w:pos="8280"/>
        </w:tabs>
        <w:ind w:left="720" w:right="32"/>
        <w:rPr>
          <w:bCs/>
        </w:rPr>
      </w:pPr>
      <w:bookmarkStart w:id="0" w:name="d.en.476"/>
      <w:bookmarkEnd w:id="0"/>
    </w:p>
    <w:p w:rsidR="0073168C" w:rsidRPr="00F06D40" w:rsidRDefault="0073168C" w:rsidP="004E24E3">
      <w:pPr>
        <w:spacing w:before="100" w:beforeAutospacing="1" w:after="100" w:afterAutospacing="1"/>
        <w:rPr>
          <w:rFonts w:cs="Arial"/>
          <w:b/>
          <w:sz w:val="24"/>
          <w:szCs w:val="24"/>
        </w:rPr>
      </w:pPr>
      <w:r w:rsidRPr="00F06D40">
        <w:rPr>
          <w:rFonts w:cs="Arial"/>
          <w:b/>
          <w:sz w:val="24"/>
          <w:szCs w:val="24"/>
        </w:rPr>
        <w:t xml:space="preserve">Corporate Plan </w:t>
      </w:r>
      <w:r w:rsidR="00440873" w:rsidRPr="00891666">
        <w:rPr>
          <w:rFonts w:cs="Arial"/>
          <w:b/>
          <w:sz w:val="24"/>
          <w:szCs w:val="24"/>
        </w:rPr>
        <w:t>2011 - 2016</w:t>
      </w:r>
    </w:p>
    <w:p w:rsidR="0073168C" w:rsidRPr="00FD6DF7" w:rsidRDefault="00FD6DF7" w:rsidP="0073168C">
      <w:pPr>
        <w:autoSpaceDE w:val="0"/>
        <w:autoSpaceDN w:val="0"/>
        <w:adjustRightInd w:val="0"/>
        <w:spacing w:before="240"/>
        <w:ind w:left="720" w:hanging="720"/>
        <w:jc w:val="both"/>
        <w:rPr>
          <w:rFonts w:cs="Arial"/>
          <w:b/>
          <w:i/>
          <w:sz w:val="22"/>
          <w:szCs w:val="22"/>
        </w:rPr>
      </w:pPr>
      <w:r w:rsidRPr="00FD6DF7">
        <w:rPr>
          <w:rFonts w:cs="Arial"/>
          <w:sz w:val="22"/>
          <w:szCs w:val="22"/>
        </w:rPr>
        <w:t>6</w:t>
      </w:r>
      <w:r w:rsidR="0073168C" w:rsidRPr="00FD6DF7">
        <w:rPr>
          <w:rFonts w:cs="Arial"/>
          <w:sz w:val="22"/>
          <w:szCs w:val="22"/>
        </w:rPr>
        <w:t>.</w:t>
      </w:r>
      <w:r w:rsidR="0073168C" w:rsidRPr="00FD6DF7">
        <w:rPr>
          <w:rFonts w:cs="Arial"/>
          <w:sz w:val="22"/>
          <w:szCs w:val="22"/>
        </w:rPr>
        <w:tab/>
        <w:t>The University’s Corpo</w:t>
      </w:r>
      <w:r w:rsidR="00440873" w:rsidRPr="00FD6DF7">
        <w:rPr>
          <w:rFonts w:cs="Arial"/>
          <w:sz w:val="22"/>
          <w:szCs w:val="22"/>
        </w:rPr>
        <w:t>rate Plan for the period 2011 to 20</w:t>
      </w:r>
      <w:r w:rsidR="0073168C" w:rsidRPr="00FD6DF7">
        <w:rPr>
          <w:rFonts w:cs="Arial"/>
          <w:sz w:val="22"/>
          <w:szCs w:val="22"/>
        </w:rPr>
        <w:t>16</w:t>
      </w:r>
      <w:r w:rsidR="00851E02" w:rsidRPr="00FD6DF7">
        <w:rPr>
          <w:rFonts w:cs="Arial"/>
          <w:sz w:val="22"/>
          <w:szCs w:val="22"/>
        </w:rPr>
        <w:t xml:space="preserve"> is currently </w:t>
      </w:r>
      <w:r w:rsidR="00440873" w:rsidRPr="00FD6DF7">
        <w:rPr>
          <w:rFonts w:cs="Arial"/>
          <w:sz w:val="22"/>
          <w:szCs w:val="22"/>
        </w:rPr>
        <w:t>under development</w:t>
      </w:r>
      <w:r w:rsidR="0073168C" w:rsidRPr="00FD6DF7">
        <w:rPr>
          <w:rFonts w:cs="Arial"/>
          <w:sz w:val="22"/>
          <w:szCs w:val="22"/>
        </w:rPr>
        <w:t xml:space="preserve">. </w:t>
      </w:r>
      <w:r w:rsidR="00851E02" w:rsidRPr="00FD6DF7">
        <w:rPr>
          <w:rFonts w:cs="Arial"/>
          <w:sz w:val="22"/>
          <w:szCs w:val="22"/>
        </w:rPr>
        <w:t>This Scheme will be</w:t>
      </w:r>
      <w:r w:rsidR="007013E8" w:rsidRPr="00FD6DF7">
        <w:rPr>
          <w:rFonts w:cs="Arial"/>
          <w:sz w:val="22"/>
          <w:szCs w:val="22"/>
        </w:rPr>
        <w:t xml:space="preserve"> </w:t>
      </w:r>
      <w:r w:rsidR="00851E02" w:rsidRPr="00FD6DF7">
        <w:rPr>
          <w:rFonts w:cs="Arial"/>
          <w:sz w:val="22"/>
          <w:szCs w:val="22"/>
        </w:rPr>
        <w:t>appropriately linked to the Corporate Plan which will be due for adoption in June 2011.</w:t>
      </w:r>
      <w:r w:rsidR="0073168C" w:rsidRPr="00FD6DF7">
        <w:rPr>
          <w:rFonts w:cs="Arial"/>
          <w:sz w:val="22"/>
          <w:szCs w:val="22"/>
        </w:rPr>
        <w:t xml:space="preserve"> </w:t>
      </w:r>
    </w:p>
    <w:p w:rsidR="0073168C" w:rsidRPr="0073168C" w:rsidRDefault="0073168C" w:rsidP="0073168C">
      <w:pPr>
        <w:pStyle w:val="BodyText3"/>
        <w:rPr>
          <w:rFonts w:cs="Arial"/>
          <w:sz w:val="28"/>
          <w:szCs w:val="28"/>
        </w:rPr>
      </w:pPr>
    </w:p>
    <w:p w:rsidR="0073168C" w:rsidRPr="0073168C" w:rsidRDefault="0073168C" w:rsidP="00851E02">
      <w:pPr>
        <w:pStyle w:val="BodyText3"/>
        <w:ind w:left="720" w:hanging="720"/>
        <w:rPr>
          <w:rFonts w:cs="Arial"/>
        </w:rPr>
      </w:pPr>
      <w:r>
        <w:rPr>
          <w:rFonts w:cs="Arial"/>
          <w:sz w:val="28"/>
          <w:szCs w:val="28"/>
        </w:rPr>
        <w:tab/>
      </w:r>
    </w:p>
    <w:p w:rsidR="0073168C" w:rsidRPr="0073168C" w:rsidRDefault="0073168C" w:rsidP="0073168C">
      <w:pPr>
        <w:pStyle w:val="ListParagraph"/>
        <w:ind w:left="1418" w:hanging="709"/>
        <w:rPr>
          <w:rFonts w:cs="Arial"/>
        </w:rPr>
      </w:pPr>
    </w:p>
    <w:p w:rsidR="00E17E91" w:rsidRPr="00F06D40" w:rsidRDefault="008F4A7B" w:rsidP="00E273A8">
      <w:pPr>
        <w:ind w:right="28"/>
        <w:rPr>
          <w:rFonts w:cs="Arial"/>
          <w:b/>
          <w:sz w:val="24"/>
          <w:szCs w:val="24"/>
        </w:rPr>
      </w:pPr>
      <w:r w:rsidRPr="00A27D12">
        <w:rPr>
          <w:rFonts w:cs="Arial"/>
          <w:b/>
        </w:rPr>
        <w:br w:type="page"/>
      </w:r>
      <w:r w:rsidR="00831E1B" w:rsidRPr="00F06D40">
        <w:rPr>
          <w:rFonts w:cs="Arial"/>
          <w:b/>
          <w:sz w:val="24"/>
          <w:szCs w:val="24"/>
        </w:rPr>
        <w:t>Chapter</w:t>
      </w:r>
      <w:r w:rsidR="0095418C" w:rsidRPr="00F06D40">
        <w:rPr>
          <w:rFonts w:cs="Arial"/>
          <w:b/>
          <w:sz w:val="24"/>
          <w:szCs w:val="24"/>
        </w:rPr>
        <w:t xml:space="preserve"> </w:t>
      </w:r>
      <w:r w:rsidR="00E273A8" w:rsidRPr="00F06D40">
        <w:rPr>
          <w:rFonts w:cs="Arial"/>
          <w:b/>
          <w:sz w:val="24"/>
          <w:szCs w:val="24"/>
        </w:rPr>
        <w:t>2</w:t>
      </w:r>
      <w:r w:rsidR="0095418C" w:rsidRPr="00F06D40">
        <w:rPr>
          <w:rFonts w:cs="Arial"/>
          <w:b/>
          <w:sz w:val="24"/>
          <w:szCs w:val="24"/>
        </w:rPr>
        <w:tab/>
      </w:r>
    </w:p>
    <w:p w:rsidR="00E17E91" w:rsidRPr="00F06D40" w:rsidRDefault="00E17E91" w:rsidP="00E273A8">
      <w:pPr>
        <w:ind w:right="28"/>
        <w:rPr>
          <w:rFonts w:cs="Arial"/>
          <w:b/>
          <w:sz w:val="24"/>
          <w:szCs w:val="24"/>
        </w:rPr>
      </w:pPr>
    </w:p>
    <w:p w:rsidR="00A16713" w:rsidRPr="00F06D40" w:rsidRDefault="00A27D12" w:rsidP="00E273A8">
      <w:pPr>
        <w:ind w:right="28"/>
        <w:rPr>
          <w:rFonts w:cs="Arial"/>
          <w:b/>
          <w:sz w:val="24"/>
          <w:szCs w:val="24"/>
        </w:rPr>
      </w:pPr>
      <w:r w:rsidRPr="00F06D40">
        <w:rPr>
          <w:rFonts w:cs="Arial"/>
          <w:b/>
          <w:sz w:val="24"/>
          <w:szCs w:val="24"/>
        </w:rPr>
        <w:t>Arrangements</w:t>
      </w:r>
      <w:r w:rsidR="00E273A8" w:rsidRPr="00F06D40">
        <w:rPr>
          <w:rFonts w:cs="Arial"/>
          <w:b/>
          <w:sz w:val="24"/>
          <w:szCs w:val="24"/>
        </w:rPr>
        <w:t xml:space="preserve"> for assessing compliance with the </w:t>
      </w:r>
      <w:r w:rsidR="008A5B1A">
        <w:rPr>
          <w:rFonts w:cs="Arial"/>
          <w:b/>
          <w:sz w:val="24"/>
          <w:szCs w:val="24"/>
        </w:rPr>
        <w:t>S</w:t>
      </w:r>
      <w:r w:rsidR="00E273A8" w:rsidRPr="00F06D40">
        <w:rPr>
          <w:rFonts w:cs="Arial"/>
          <w:b/>
          <w:sz w:val="24"/>
          <w:szCs w:val="24"/>
        </w:rPr>
        <w:t>ection 75 duties</w:t>
      </w:r>
    </w:p>
    <w:p w:rsidR="00B57E84" w:rsidRPr="00FD6DF7" w:rsidRDefault="00B57E84" w:rsidP="002B0E99">
      <w:pPr>
        <w:ind w:right="26"/>
        <w:jc w:val="both"/>
        <w:rPr>
          <w:sz w:val="22"/>
          <w:szCs w:val="22"/>
        </w:rPr>
      </w:pPr>
    </w:p>
    <w:p w:rsidR="00B57E84" w:rsidRPr="00FD58D1" w:rsidRDefault="00FC2FBC" w:rsidP="0073168C">
      <w:pPr>
        <w:ind w:left="720" w:right="26" w:hanging="720"/>
        <w:rPr>
          <w:sz w:val="22"/>
          <w:szCs w:val="22"/>
        </w:rPr>
      </w:pPr>
      <w:r>
        <w:rPr>
          <w:sz w:val="22"/>
          <w:szCs w:val="22"/>
        </w:rPr>
        <w:t>7</w:t>
      </w:r>
      <w:r w:rsidR="0073168C" w:rsidRPr="00FD6DF7">
        <w:rPr>
          <w:sz w:val="22"/>
          <w:szCs w:val="22"/>
        </w:rPr>
        <w:t>.</w:t>
      </w:r>
      <w:r w:rsidR="0073168C" w:rsidRPr="00FD6DF7">
        <w:rPr>
          <w:sz w:val="22"/>
          <w:szCs w:val="22"/>
        </w:rPr>
        <w:tab/>
      </w:r>
      <w:r w:rsidR="00EA6B01" w:rsidRPr="00FD58D1">
        <w:rPr>
          <w:sz w:val="22"/>
          <w:szCs w:val="22"/>
        </w:rPr>
        <w:t>Responsibility</w:t>
      </w:r>
      <w:r w:rsidR="00B57E84" w:rsidRPr="00FD58D1">
        <w:rPr>
          <w:sz w:val="22"/>
          <w:szCs w:val="22"/>
        </w:rPr>
        <w:t xml:space="preserve"> for the effective implementation of </w:t>
      </w:r>
      <w:r w:rsidR="00AE4D17" w:rsidRPr="00FD58D1">
        <w:rPr>
          <w:sz w:val="22"/>
          <w:szCs w:val="22"/>
        </w:rPr>
        <w:t xml:space="preserve">the </w:t>
      </w:r>
      <w:r w:rsidR="008A5B1A" w:rsidRPr="00FD58D1">
        <w:rPr>
          <w:sz w:val="22"/>
          <w:szCs w:val="22"/>
        </w:rPr>
        <w:t>Equality Scheme</w:t>
      </w:r>
      <w:r w:rsidR="00B57E84" w:rsidRPr="00FD58D1">
        <w:rPr>
          <w:sz w:val="22"/>
          <w:szCs w:val="22"/>
        </w:rPr>
        <w:t xml:space="preserve"> lies with</w:t>
      </w:r>
      <w:r w:rsidR="00A25367" w:rsidRPr="00FD58D1">
        <w:rPr>
          <w:sz w:val="22"/>
          <w:szCs w:val="22"/>
        </w:rPr>
        <w:t xml:space="preserve"> </w:t>
      </w:r>
      <w:r w:rsidR="003A5B51" w:rsidRPr="00FD58D1">
        <w:rPr>
          <w:sz w:val="22"/>
          <w:szCs w:val="22"/>
        </w:rPr>
        <w:t>Senate</w:t>
      </w:r>
      <w:r w:rsidR="008A5B1A" w:rsidRPr="00FD58D1">
        <w:rPr>
          <w:sz w:val="22"/>
          <w:szCs w:val="22"/>
        </w:rPr>
        <w:t>,</w:t>
      </w:r>
      <w:r w:rsidR="00A25367" w:rsidRPr="00FD58D1">
        <w:rPr>
          <w:sz w:val="22"/>
          <w:szCs w:val="22"/>
        </w:rPr>
        <w:t xml:space="preserve"> the University</w:t>
      </w:r>
      <w:r w:rsidR="008A5B1A" w:rsidRPr="00FD58D1">
        <w:rPr>
          <w:sz w:val="22"/>
          <w:szCs w:val="22"/>
        </w:rPr>
        <w:t>’s Governing Body</w:t>
      </w:r>
      <w:r w:rsidR="00B57E84" w:rsidRPr="00FD58D1">
        <w:rPr>
          <w:sz w:val="22"/>
          <w:szCs w:val="22"/>
        </w:rPr>
        <w:t>.</w:t>
      </w:r>
      <w:r w:rsidR="00D6369F" w:rsidRPr="00FD58D1">
        <w:rPr>
          <w:sz w:val="22"/>
          <w:szCs w:val="22"/>
        </w:rPr>
        <w:t xml:space="preserve">  </w:t>
      </w:r>
      <w:r w:rsidR="00B57E84" w:rsidRPr="00FD58D1">
        <w:rPr>
          <w:sz w:val="22"/>
          <w:szCs w:val="22"/>
        </w:rPr>
        <w:t xml:space="preserve">The </w:t>
      </w:r>
      <w:r w:rsidR="00A25367" w:rsidRPr="00FD58D1">
        <w:rPr>
          <w:sz w:val="22"/>
          <w:szCs w:val="22"/>
        </w:rPr>
        <w:t>Vice-Chancellor</w:t>
      </w:r>
      <w:r w:rsidR="00B57E84" w:rsidRPr="00FD58D1">
        <w:rPr>
          <w:sz w:val="22"/>
          <w:szCs w:val="22"/>
        </w:rPr>
        <w:t xml:space="preserve"> is accountable to </w:t>
      </w:r>
      <w:r w:rsidR="003A5B51" w:rsidRPr="00FD58D1">
        <w:rPr>
          <w:sz w:val="22"/>
          <w:szCs w:val="22"/>
        </w:rPr>
        <w:t>Senate</w:t>
      </w:r>
      <w:r w:rsidR="00B57E84" w:rsidRPr="00FD58D1">
        <w:rPr>
          <w:sz w:val="22"/>
          <w:szCs w:val="22"/>
        </w:rPr>
        <w:t xml:space="preserve"> for the development, </w:t>
      </w:r>
      <w:r w:rsidR="00303D82" w:rsidRPr="00FD58D1">
        <w:rPr>
          <w:sz w:val="22"/>
          <w:szCs w:val="22"/>
        </w:rPr>
        <w:t xml:space="preserve">implementation, </w:t>
      </w:r>
      <w:r w:rsidR="00B57E84" w:rsidRPr="00FD58D1">
        <w:rPr>
          <w:sz w:val="22"/>
          <w:szCs w:val="22"/>
        </w:rPr>
        <w:t xml:space="preserve">maintenance and review of the </w:t>
      </w:r>
      <w:r w:rsidR="008A5B1A" w:rsidRPr="00FD58D1">
        <w:rPr>
          <w:sz w:val="22"/>
          <w:szCs w:val="22"/>
        </w:rPr>
        <w:t>Equality Scheme</w:t>
      </w:r>
      <w:r w:rsidR="00B57E84" w:rsidRPr="00FD58D1">
        <w:rPr>
          <w:sz w:val="22"/>
          <w:szCs w:val="22"/>
        </w:rPr>
        <w:t xml:space="preserve"> in accordance </w:t>
      </w:r>
      <w:r w:rsidR="007B1CEA" w:rsidRPr="00FD58D1">
        <w:rPr>
          <w:sz w:val="22"/>
          <w:szCs w:val="22"/>
        </w:rPr>
        <w:t>with Section 75 and Schedule 9 of the Northern Ireland Act 1998</w:t>
      </w:r>
      <w:r w:rsidR="00B57E84" w:rsidRPr="00FD58D1">
        <w:rPr>
          <w:sz w:val="22"/>
          <w:szCs w:val="22"/>
        </w:rPr>
        <w:t>.</w:t>
      </w:r>
      <w:r w:rsidR="00354E8D" w:rsidRPr="00FD58D1">
        <w:rPr>
          <w:sz w:val="22"/>
          <w:szCs w:val="22"/>
        </w:rPr>
        <w:t xml:space="preserve">  The </w:t>
      </w:r>
      <w:r w:rsidR="003A5B51" w:rsidRPr="00FD58D1">
        <w:rPr>
          <w:sz w:val="22"/>
          <w:szCs w:val="22"/>
        </w:rPr>
        <w:t xml:space="preserve">University’s Operating Board </w:t>
      </w:r>
      <w:r w:rsidR="00354E8D" w:rsidRPr="00FD58D1">
        <w:rPr>
          <w:sz w:val="22"/>
          <w:szCs w:val="22"/>
        </w:rPr>
        <w:t>oversees and reviews the implementation of the Scheme.</w:t>
      </w:r>
    </w:p>
    <w:p w:rsidR="00B57E84" w:rsidRPr="00FD58D1" w:rsidRDefault="00B57E84" w:rsidP="002B0E99">
      <w:pPr>
        <w:ind w:right="26"/>
        <w:jc w:val="center"/>
        <w:rPr>
          <w:sz w:val="22"/>
          <w:szCs w:val="22"/>
        </w:rPr>
      </w:pPr>
    </w:p>
    <w:p w:rsidR="00B57E84" w:rsidRPr="00FD58D1" w:rsidRDefault="00FC2FBC" w:rsidP="0073168C">
      <w:pPr>
        <w:ind w:left="720" w:right="26" w:hanging="720"/>
        <w:rPr>
          <w:sz w:val="22"/>
          <w:szCs w:val="22"/>
        </w:rPr>
      </w:pPr>
      <w:r w:rsidRPr="00FD58D1">
        <w:rPr>
          <w:sz w:val="22"/>
          <w:szCs w:val="22"/>
        </w:rPr>
        <w:t>8</w:t>
      </w:r>
      <w:r w:rsidR="0073168C" w:rsidRPr="00FD58D1">
        <w:rPr>
          <w:sz w:val="22"/>
          <w:szCs w:val="22"/>
        </w:rPr>
        <w:t>.</w:t>
      </w:r>
      <w:r w:rsidR="0073168C" w:rsidRPr="00FD58D1">
        <w:rPr>
          <w:sz w:val="22"/>
          <w:szCs w:val="22"/>
        </w:rPr>
        <w:tab/>
      </w:r>
      <w:r w:rsidR="00354E8D" w:rsidRPr="00FD58D1">
        <w:rPr>
          <w:sz w:val="22"/>
          <w:szCs w:val="22"/>
        </w:rPr>
        <w:t>All</w:t>
      </w:r>
      <w:r w:rsidR="00B57E84" w:rsidRPr="00FD58D1">
        <w:rPr>
          <w:sz w:val="22"/>
          <w:szCs w:val="22"/>
        </w:rPr>
        <w:t xml:space="preserve"> questions</w:t>
      </w:r>
      <w:r w:rsidR="00C0396D" w:rsidRPr="00FD58D1">
        <w:rPr>
          <w:sz w:val="22"/>
          <w:szCs w:val="22"/>
        </w:rPr>
        <w:t xml:space="preserve"> or</w:t>
      </w:r>
      <w:r w:rsidR="00B57E84" w:rsidRPr="00FD58D1">
        <w:rPr>
          <w:sz w:val="22"/>
          <w:szCs w:val="22"/>
        </w:rPr>
        <w:t xml:space="preserve"> comments regarding </w:t>
      </w:r>
      <w:r w:rsidR="00AE4D17" w:rsidRPr="00FD58D1">
        <w:rPr>
          <w:sz w:val="22"/>
          <w:szCs w:val="22"/>
        </w:rPr>
        <w:t xml:space="preserve">the </w:t>
      </w:r>
      <w:r w:rsidR="008A5B1A" w:rsidRPr="00FD58D1">
        <w:rPr>
          <w:sz w:val="22"/>
          <w:szCs w:val="22"/>
        </w:rPr>
        <w:t>Equality Scheme</w:t>
      </w:r>
      <w:r w:rsidR="00B57E84" w:rsidRPr="00FD58D1">
        <w:rPr>
          <w:sz w:val="22"/>
          <w:szCs w:val="22"/>
        </w:rPr>
        <w:t xml:space="preserve"> </w:t>
      </w:r>
      <w:r w:rsidR="00F32BE8" w:rsidRPr="00FD58D1">
        <w:rPr>
          <w:sz w:val="22"/>
          <w:szCs w:val="22"/>
        </w:rPr>
        <w:t>should</w:t>
      </w:r>
      <w:r w:rsidR="00B57E84" w:rsidRPr="00FD58D1">
        <w:rPr>
          <w:sz w:val="22"/>
          <w:szCs w:val="22"/>
        </w:rPr>
        <w:t xml:space="preserve"> </w:t>
      </w:r>
      <w:r w:rsidR="00354E8D" w:rsidRPr="00FD58D1">
        <w:rPr>
          <w:sz w:val="22"/>
          <w:szCs w:val="22"/>
        </w:rPr>
        <w:t>be directed to</w:t>
      </w:r>
      <w:r w:rsidR="00B57E84" w:rsidRPr="00FD58D1">
        <w:rPr>
          <w:sz w:val="22"/>
          <w:szCs w:val="22"/>
        </w:rPr>
        <w:t xml:space="preserve"> </w:t>
      </w:r>
      <w:r w:rsidR="003A5B51" w:rsidRPr="00FD58D1">
        <w:rPr>
          <w:sz w:val="22"/>
          <w:szCs w:val="22"/>
        </w:rPr>
        <w:t>Paul Browne</w:t>
      </w:r>
      <w:r w:rsidR="008159C2" w:rsidRPr="00FD58D1">
        <w:rPr>
          <w:sz w:val="22"/>
          <w:szCs w:val="22"/>
        </w:rPr>
        <w:t>,</w:t>
      </w:r>
      <w:r w:rsidR="003A5B51" w:rsidRPr="00FD58D1">
        <w:rPr>
          <w:sz w:val="22"/>
          <w:szCs w:val="22"/>
        </w:rPr>
        <w:t xml:space="preserve"> Equal Opportunities Manager.</w:t>
      </w:r>
      <w:r w:rsidR="00784D3E" w:rsidRPr="00FD58D1">
        <w:rPr>
          <w:sz w:val="22"/>
          <w:szCs w:val="22"/>
        </w:rPr>
        <w:t xml:space="preserve">  We will respond to you as quickly as possible.</w:t>
      </w:r>
    </w:p>
    <w:p w:rsidR="00B6646C" w:rsidRPr="00FD58D1" w:rsidRDefault="00B6646C" w:rsidP="00453477">
      <w:pPr>
        <w:ind w:right="26"/>
        <w:rPr>
          <w:sz w:val="22"/>
          <w:szCs w:val="22"/>
        </w:rPr>
      </w:pPr>
    </w:p>
    <w:p w:rsidR="00B6646C" w:rsidRPr="00FD58D1" w:rsidRDefault="00FC2FBC" w:rsidP="0073168C">
      <w:pPr>
        <w:autoSpaceDE w:val="0"/>
        <w:autoSpaceDN w:val="0"/>
        <w:adjustRightInd w:val="0"/>
        <w:ind w:left="720" w:right="26" w:hanging="720"/>
        <w:rPr>
          <w:rFonts w:cs="Arial"/>
          <w:sz w:val="22"/>
          <w:szCs w:val="22"/>
        </w:rPr>
      </w:pPr>
      <w:r w:rsidRPr="00FD58D1">
        <w:rPr>
          <w:rFonts w:cs="Arial"/>
          <w:sz w:val="22"/>
          <w:szCs w:val="22"/>
        </w:rPr>
        <w:t>9</w:t>
      </w:r>
      <w:r w:rsidR="0073168C" w:rsidRPr="00FD58D1">
        <w:rPr>
          <w:rFonts w:cs="Arial"/>
          <w:sz w:val="22"/>
          <w:szCs w:val="22"/>
        </w:rPr>
        <w:t>.</w:t>
      </w:r>
      <w:r w:rsidR="0073168C" w:rsidRPr="00FD58D1">
        <w:rPr>
          <w:rFonts w:cs="Arial"/>
          <w:sz w:val="22"/>
          <w:szCs w:val="22"/>
        </w:rPr>
        <w:tab/>
      </w:r>
      <w:r w:rsidR="00B6646C" w:rsidRPr="00FD58D1">
        <w:rPr>
          <w:rFonts w:cs="Arial"/>
          <w:sz w:val="22"/>
          <w:szCs w:val="22"/>
        </w:rPr>
        <w:t>Employees</w:t>
      </w:r>
      <w:r w:rsidR="008A5B1A" w:rsidRPr="00FD58D1">
        <w:rPr>
          <w:rFonts w:cs="Arial"/>
          <w:sz w:val="22"/>
          <w:szCs w:val="22"/>
        </w:rPr>
        <w:t>’</w:t>
      </w:r>
      <w:r w:rsidR="00B6646C" w:rsidRPr="00FD58D1">
        <w:rPr>
          <w:rFonts w:cs="Arial"/>
          <w:sz w:val="22"/>
          <w:szCs w:val="22"/>
        </w:rPr>
        <w:t xml:space="preserve"> job descr</w:t>
      </w:r>
      <w:r w:rsidR="00033F79" w:rsidRPr="00FD58D1">
        <w:rPr>
          <w:rFonts w:cs="Arial"/>
          <w:sz w:val="22"/>
          <w:szCs w:val="22"/>
        </w:rPr>
        <w:t>iptions include the requirement</w:t>
      </w:r>
      <w:r w:rsidR="00B6646C" w:rsidRPr="00FD58D1">
        <w:rPr>
          <w:rFonts w:cs="Arial"/>
          <w:sz w:val="22"/>
          <w:szCs w:val="22"/>
        </w:rPr>
        <w:t xml:space="preserve"> for all staff to comply with the University’s </w:t>
      </w:r>
      <w:r w:rsidR="00C34245" w:rsidRPr="00FD58D1">
        <w:rPr>
          <w:rFonts w:cs="Arial"/>
          <w:sz w:val="22"/>
          <w:szCs w:val="22"/>
        </w:rPr>
        <w:t>policies and procedures, including the Equality and Diversity</w:t>
      </w:r>
      <w:r w:rsidR="00B6646C" w:rsidRPr="00FD58D1">
        <w:rPr>
          <w:rFonts w:cs="Arial"/>
          <w:sz w:val="22"/>
          <w:szCs w:val="22"/>
        </w:rPr>
        <w:t xml:space="preserve"> policy.  Additionally, line managers have specific responsibility for ensuring compliance within their own area</w:t>
      </w:r>
      <w:r w:rsidR="008A5B1A" w:rsidRPr="00FD58D1">
        <w:rPr>
          <w:rFonts w:cs="Arial"/>
          <w:sz w:val="22"/>
          <w:szCs w:val="22"/>
        </w:rPr>
        <w:t>s</w:t>
      </w:r>
      <w:r w:rsidR="00B6646C" w:rsidRPr="00FD58D1">
        <w:rPr>
          <w:rFonts w:cs="Arial"/>
          <w:sz w:val="22"/>
          <w:szCs w:val="22"/>
        </w:rPr>
        <w:t>.</w:t>
      </w:r>
    </w:p>
    <w:p w:rsidR="00B6646C" w:rsidRPr="00FD58D1" w:rsidRDefault="00B6646C" w:rsidP="0073168C">
      <w:pPr>
        <w:autoSpaceDE w:val="0"/>
        <w:autoSpaceDN w:val="0"/>
        <w:adjustRightInd w:val="0"/>
        <w:ind w:left="720" w:right="26" w:hanging="720"/>
        <w:rPr>
          <w:rFonts w:cs="Arial"/>
          <w:sz w:val="22"/>
          <w:szCs w:val="22"/>
        </w:rPr>
      </w:pPr>
    </w:p>
    <w:p w:rsidR="00B57E84" w:rsidRPr="00FD58D1" w:rsidRDefault="00FC2FBC" w:rsidP="000A049E">
      <w:pPr>
        <w:autoSpaceDE w:val="0"/>
        <w:autoSpaceDN w:val="0"/>
        <w:adjustRightInd w:val="0"/>
        <w:ind w:left="709" w:right="26" w:hanging="709"/>
        <w:rPr>
          <w:rFonts w:cs="Arial"/>
          <w:sz w:val="22"/>
          <w:szCs w:val="22"/>
        </w:rPr>
      </w:pPr>
      <w:r w:rsidRPr="00FD58D1">
        <w:rPr>
          <w:rFonts w:cs="Arial"/>
          <w:sz w:val="22"/>
          <w:szCs w:val="22"/>
        </w:rPr>
        <w:t>10</w:t>
      </w:r>
      <w:r w:rsidR="00B6646C" w:rsidRPr="00FD58D1">
        <w:rPr>
          <w:rFonts w:cs="Arial"/>
          <w:sz w:val="22"/>
          <w:szCs w:val="22"/>
        </w:rPr>
        <w:t xml:space="preserve">.   </w:t>
      </w:r>
      <w:r w:rsidR="000A049E" w:rsidRPr="00FD58D1">
        <w:rPr>
          <w:rFonts w:cs="Arial"/>
          <w:sz w:val="22"/>
          <w:szCs w:val="22"/>
        </w:rPr>
        <w:t xml:space="preserve"> </w:t>
      </w:r>
      <w:r w:rsidR="008A5B1A" w:rsidRPr="00FD58D1">
        <w:rPr>
          <w:rFonts w:cs="Arial"/>
          <w:sz w:val="22"/>
          <w:szCs w:val="22"/>
        </w:rPr>
        <w:tab/>
      </w:r>
      <w:r w:rsidR="00B57E84" w:rsidRPr="00FD58D1">
        <w:rPr>
          <w:rFonts w:cs="Arial"/>
          <w:sz w:val="22"/>
          <w:szCs w:val="22"/>
        </w:rPr>
        <w:t xml:space="preserve">The </w:t>
      </w:r>
      <w:r w:rsidR="001549DC" w:rsidRPr="00FD58D1">
        <w:rPr>
          <w:rFonts w:cs="Arial"/>
          <w:sz w:val="22"/>
          <w:szCs w:val="22"/>
        </w:rPr>
        <w:t>University</w:t>
      </w:r>
      <w:r w:rsidR="00B57E84" w:rsidRPr="00FD58D1">
        <w:rPr>
          <w:rFonts w:cs="Arial"/>
          <w:sz w:val="22"/>
          <w:szCs w:val="22"/>
        </w:rPr>
        <w:t xml:space="preserve"> prepares an annual </w:t>
      </w:r>
      <w:r w:rsidR="004E45A3" w:rsidRPr="00FD58D1">
        <w:rPr>
          <w:rFonts w:cs="Arial"/>
          <w:sz w:val="22"/>
          <w:szCs w:val="22"/>
        </w:rPr>
        <w:t xml:space="preserve">report </w:t>
      </w:r>
      <w:r w:rsidR="00B57E84" w:rsidRPr="00FD58D1">
        <w:rPr>
          <w:rFonts w:cs="Arial"/>
          <w:sz w:val="22"/>
          <w:szCs w:val="22"/>
        </w:rPr>
        <w:t>o</w:t>
      </w:r>
      <w:r w:rsidR="004E45A3" w:rsidRPr="00FD58D1">
        <w:rPr>
          <w:rFonts w:cs="Arial"/>
          <w:sz w:val="22"/>
          <w:szCs w:val="22"/>
        </w:rPr>
        <w:t>n</w:t>
      </w:r>
      <w:r w:rsidR="00B57E84" w:rsidRPr="00FD58D1">
        <w:rPr>
          <w:rFonts w:cs="Arial"/>
          <w:sz w:val="22"/>
          <w:szCs w:val="22"/>
        </w:rPr>
        <w:t xml:space="preserve"> </w:t>
      </w:r>
      <w:r w:rsidR="004E45A3" w:rsidRPr="00FD58D1">
        <w:rPr>
          <w:rFonts w:cs="Arial"/>
          <w:sz w:val="22"/>
          <w:szCs w:val="22"/>
        </w:rPr>
        <w:t xml:space="preserve">the </w:t>
      </w:r>
      <w:r w:rsidR="00B57E84" w:rsidRPr="00FD58D1">
        <w:rPr>
          <w:rFonts w:cs="Arial"/>
          <w:sz w:val="22"/>
          <w:szCs w:val="22"/>
        </w:rPr>
        <w:t xml:space="preserve">progress </w:t>
      </w:r>
      <w:r w:rsidR="00354E8D" w:rsidRPr="00FD58D1">
        <w:rPr>
          <w:rFonts w:cs="Arial"/>
          <w:sz w:val="22"/>
          <w:szCs w:val="22"/>
        </w:rPr>
        <w:t>it has</w:t>
      </w:r>
      <w:r w:rsidR="004E45A3" w:rsidRPr="00FD58D1">
        <w:rPr>
          <w:rFonts w:cs="Arial"/>
          <w:sz w:val="22"/>
          <w:szCs w:val="22"/>
        </w:rPr>
        <w:t xml:space="preserve"> made </w:t>
      </w:r>
      <w:r w:rsidR="00B57E84" w:rsidRPr="00FD58D1">
        <w:rPr>
          <w:rFonts w:cs="Arial"/>
          <w:sz w:val="22"/>
          <w:szCs w:val="22"/>
        </w:rPr>
        <w:t>on implement</w:t>
      </w:r>
      <w:r w:rsidR="004E45A3" w:rsidRPr="00FD58D1">
        <w:rPr>
          <w:rFonts w:cs="Arial"/>
          <w:sz w:val="22"/>
          <w:szCs w:val="22"/>
        </w:rPr>
        <w:t>ing</w:t>
      </w:r>
      <w:r w:rsidR="00B57E84" w:rsidRPr="00FD58D1">
        <w:rPr>
          <w:rFonts w:cs="Arial"/>
          <w:sz w:val="22"/>
          <w:szCs w:val="22"/>
        </w:rPr>
        <w:t xml:space="preserve"> the arrangements </w:t>
      </w:r>
      <w:r w:rsidR="004E45A3" w:rsidRPr="00FD58D1">
        <w:rPr>
          <w:rFonts w:cs="Arial"/>
          <w:sz w:val="22"/>
          <w:szCs w:val="22"/>
        </w:rPr>
        <w:t xml:space="preserve">set out </w:t>
      </w:r>
      <w:r w:rsidR="00B57E84" w:rsidRPr="00FD58D1">
        <w:rPr>
          <w:rFonts w:cs="Arial"/>
          <w:sz w:val="22"/>
          <w:szCs w:val="22"/>
        </w:rPr>
        <w:t xml:space="preserve">in </w:t>
      </w:r>
      <w:r w:rsidR="00303D82" w:rsidRPr="00FD58D1">
        <w:rPr>
          <w:rFonts w:cs="Arial"/>
          <w:sz w:val="22"/>
          <w:szCs w:val="22"/>
        </w:rPr>
        <w:t xml:space="preserve">this </w:t>
      </w:r>
      <w:r w:rsidR="008A5B1A" w:rsidRPr="00FD58D1">
        <w:rPr>
          <w:rFonts w:cs="Arial"/>
          <w:sz w:val="22"/>
          <w:szCs w:val="22"/>
        </w:rPr>
        <w:t>Equality Scheme</w:t>
      </w:r>
      <w:r w:rsidR="00B57E84" w:rsidRPr="00FD58D1">
        <w:rPr>
          <w:rFonts w:cs="Arial"/>
          <w:sz w:val="22"/>
          <w:szCs w:val="22"/>
        </w:rPr>
        <w:t xml:space="preserve"> to </w:t>
      </w:r>
      <w:r w:rsidR="00A77264" w:rsidRPr="00FD58D1">
        <w:rPr>
          <w:rFonts w:cs="Arial"/>
          <w:sz w:val="22"/>
          <w:szCs w:val="22"/>
        </w:rPr>
        <w:t>discharge</w:t>
      </w:r>
      <w:r w:rsidR="00B57E84" w:rsidRPr="00FD58D1">
        <w:rPr>
          <w:rFonts w:cs="Arial"/>
          <w:sz w:val="22"/>
          <w:szCs w:val="22"/>
        </w:rPr>
        <w:t xml:space="preserve"> </w:t>
      </w:r>
      <w:r w:rsidR="00354E8D" w:rsidRPr="00FD58D1">
        <w:rPr>
          <w:rFonts w:cs="Arial"/>
          <w:sz w:val="22"/>
          <w:szCs w:val="22"/>
        </w:rPr>
        <w:t>its</w:t>
      </w:r>
      <w:r w:rsidR="00B57E84" w:rsidRPr="00FD58D1">
        <w:rPr>
          <w:rFonts w:cs="Arial"/>
          <w:sz w:val="22"/>
          <w:szCs w:val="22"/>
        </w:rPr>
        <w:t xml:space="preserve"> Section 75 statutory duties</w:t>
      </w:r>
      <w:r w:rsidR="00636CE2" w:rsidRPr="00FD58D1">
        <w:rPr>
          <w:rFonts w:cs="Arial"/>
          <w:sz w:val="22"/>
          <w:szCs w:val="22"/>
        </w:rPr>
        <w:t xml:space="preserve"> </w:t>
      </w:r>
      <w:r w:rsidR="00B57E84" w:rsidRPr="00FD58D1">
        <w:rPr>
          <w:rFonts w:cs="Arial"/>
          <w:sz w:val="22"/>
          <w:szCs w:val="22"/>
        </w:rPr>
        <w:t>(</w:t>
      </w:r>
      <w:r w:rsidR="0005119B" w:rsidRPr="00FD58D1">
        <w:rPr>
          <w:rFonts w:cs="Arial"/>
          <w:sz w:val="22"/>
          <w:szCs w:val="22"/>
        </w:rPr>
        <w:t xml:space="preserve">Section 75 </w:t>
      </w:r>
      <w:r w:rsidR="008A5B1A" w:rsidRPr="00FD58D1">
        <w:rPr>
          <w:rFonts w:cs="Arial"/>
          <w:sz w:val="22"/>
          <w:szCs w:val="22"/>
        </w:rPr>
        <w:t>A</w:t>
      </w:r>
      <w:r w:rsidR="00B57E84" w:rsidRPr="00FD58D1">
        <w:rPr>
          <w:rFonts w:cs="Arial"/>
          <w:sz w:val="22"/>
          <w:szCs w:val="22"/>
        </w:rPr>
        <w:t xml:space="preserve">nnual </w:t>
      </w:r>
      <w:r w:rsidR="008A5B1A" w:rsidRPr="00FD58D1">
        <w:rPr>
          <w:rFonts w:cs="Arial"/>
          <w:sz w:val="22"/>
          <w:szCs w:val="22"/>
        </w:rPr>
        <w:t>P</w:t>
      </w:r>
      <w:r w:rsidR="00B57E84" w:rsidRPr="00FD58D1">
        <w:rPr>
          <w:rFonts w:cs="Arial"/>
          <w:sz w:val="22"/>
          <w:szCs w:val="22"/>
        </w:rPr>
        <w:t xml:space="preserve">rogress </w:t>
      </w:r>
      <w:r w:rsidR="008A5B1A" w:rsidRPr="00FD58D1">
        <w:rPr>
          <w:rFonts w:cs="Arial"/>
          <w:sz w:val="22"/>
          <w:szCs w:val="22"/>
        </w:rPr>
        <w:t>R</w:t>
      </w:r>
      <w:r w:rsidR="00B57E84" w:rsidRPr="00FD58D1">
        <w:rPr>
          <w:rFonts w:cs="Arial"/>
          <w:sz w:val="22"/>
          <w:szCs w:val="22"/>
        </w:rPr>
        <w:t>eport)</w:t>
      </w:r>
      <w:r w:rsidR="00636CE2" w:rsidRPr="00FD58D1">
        <w:rPr>
          <w:rFonts w:cs="Arial"/>
          <w:sz w:val="22"/>
          <w:szCs w:val="22"/>
        </w:rPr>
        <w:t>.</w:t>
      </w:r>
    </w:p>
    <w:p w:rsidR="00B57E84" w:rsidRPr="00FD58D1" w:rsidRDefault="00B57E84" w:rsidP="002B0E99">
      <w:pPr>
        <w:autoSpaceDE w:val="0"/>
        <w:autoSpaceDN w:val="0"/>
        <w:adjustRightInd w:val="0"/>
        <w:ind w:right="26"/>
        <w:rPr>
          <w:rFonts w:cs="Arial"/>
          <w:sz w:val="22"/>
          <w:szCs w:val="22"/>
        </w:rPr>
      </w:pPr>
    </w:p>
    <w:p w:rsidR="00B57E84" w:rsidRPr="00FD58D1" w:rsidRDefault="00FC2FBC" w:rsidP="0073168C">
      <w:pPr>
        <w:ind w:left="720" w:right="26" w:hanging="720"/>
        <w:rPr>
          <w:sz w:val="22"/>
          <w:szCs w:val="22"/>
        </w:rPr>
      </w:pPr>
      <w:r w:rsidRPr="00FD58D1">
        <w:rPr>
          <w:rFonts w:cs="Arial"/>
          <w:sz w:val="22"/>
          <w:szCs w:val="22"/>
        </w:rPr>
        <w:t>11</w:t>
      </w:r>
      <w:r w:rsidR="0073168C" w:rsidRPr="00FD58D1">
        <w:rPr>
          <w:rFonts w:cs="Arial"/>
          <w:sz w:val="22"/>
          <w:szCs w:val="22"/>
        </w:rPr>
        <w:t>.</w:t>
      </w:r>
      <w:r w:rsidR="0073168C" w:rsidRPr="00FD58D1">
        <w:rPr>
          <w:rFonts w:cs="Arial"/>
          <w:sz w:val="22"/>
          <w:szCs w:val="22"/>
        </w:rPr>
        <w:tab/>
      </w:r>
      <w:r w:rsidR="00B57E84" w:rsidRPr="00FD58D1">
        <w:rPr>
          <w:rFonts w:cs="Arial"/>
          <w:sz w:val="22"/>
          <w:szCs w:val="22"/>
        </w:rPr>
        <w:t xml:space="preserve">The </w:t>
      </w:r>
      <w:r w:rsidR="0005119B" w:rsidRPr="00FD58D1">
        <w:rPr>
          <w:rFonts w:cs="Arial"/>
          <w:sz w:val="22"/>
          <w:szCs w:val="22"/>
        </w:rPr>
        <w:t xml:space="preserve">Section 75 </w:t>
      </w:r>
      <w:r w:rsidR="008A5B1A" w:rsidRPr="00FD58D1">
        <w:rPr>
          <w:rFonts w:cs="Arial"/>
          <w:sz w:val="22"/>
          <w:szCs w:val="22"/>
        </w:rPr>
        <w:t>A</w:t>
      </w:r>
      <w:r w:rsidR="00F22C49" w:rsidRPr="00FD58D1">
        <w:rPr>
          <w:rFonts w:cs="Arial"/>
          <w:sz w:val="22"/>
          <w:szCs w:val="22"/>
        </w:rPr>
        <w:t xml:space="preserve">nnual </w:t>
      </w:r>
      <w:r w:rsidR="008A5B1A" w:rsidRPr="00FD58D1">
        <w:rPr>
          <w:rFonts w:cs="Arial"/>
          <w:sz w:val="22"/>
          <w:szCs w:val="22"/>
        </w:rPr>
        <w:t>P</w:t>
      </w:r>
      <w:r w:rsidR="00B57E84" w:rsidRPr="00FD58D1">
        <w:rPr>
          <w:rFonts w:cs="Arial"/>
          <w:sz w:val="22"/>
          <w:szCs w:val="22"/>
        </w:rPr>
        <w:t xml:space="preserve">rogress </w:t>
      </w:r>
      <w:r w:rsidR="008A5B1A" w:rsidRPr="00FD58D1">
        <w:rPr>
          <w:rFonts w:cs="Arial"/>
          <w:sz w:val="22"/>
          <w:szCs w:val="22"/>
        </w:rPr>
        <w:t>R</w:t>
      </w:r>
      <w:r w:rsidR="00B57E84" w:rsidRPr="00FD58D1">
        <w:rPr>
          <w:rFonts w:cs="Arial"/>
          <w:sz w:val="22"/>
          <w:szCs w:val="22"/>
        </w:rPr>
        <w:t xml:space="preserve">eport </w:t>
      </w:r>
      <w:r w:rsidR="001549DC" w:rsidRPr="00FD58D1">
        <w:rPr>
          <w:rFonts w:cs="Arial"/>
          <w:sz w:val="22"/>
          <w:szCs w:val="22"/>
        </w:rPr>
        <w:t>is</w:t>
      </w:r>
      <w:r w:rsidR="00B57E84" w:rsidRPr="00FD58D1">
        <w:rPr>
          <w:rFonts w:cs="Arial"/>
          <w:sz w:val="22"/>
          <w:szCs w:val="22"/>
        </w:rPr>
        <w:t xml:space="preserve"> sent to the Equality Commission by 31</w:t>
      </w:r>
      <w:r w:rsidR="00922F1A" w:rsidRPr="00FD58D1">
        <w:rPr>
          <w:rFonts w:cs="Arial"/>
          <w:sz w:val="22"/>
          <w:szCs w:val="22"/>
        </w:rPr>
        <w:t xml:space="preserve"> </w:t>
      </w:r>
      <w:r w:rsidR="00B57E84" w:rsidRPr="00FD58D1">
        <w:rPr>
          <w:rFonts w:cs="Arial"/>
          <w:sz w:val="22"/>
          <w:szCs w:val="22"/>
        </w:rPr>
        <w:t xml:space="preserve">August each year </w:t>
      </w:r>
      <w:r w:rsidR="00B57E84" w:rsidRPr="00FD58D1">
        <w:rPr>
          <w:sz w:val="22"/>
          <w:szCs w:val="22"/>
        </w:rPr>
        <w:t>and follow</w:t>
      </w:r>
      <w:r w:rsidR="001549DC" w:rsidRPr="00FD58D1">
        <w:rPr>
          <w:sz w:val="22"/>
          <w:szCs w:val="22"/>
        </w:rPr>
        <w:t>s</w:t>
      </w:r>
      <w:r w:rsidR="00B57E84" w:rsidRPr="00FD58D1">
        <w:rPr>
          <w:sz w:val="22"/>
          <w:szCs w:val="22"/>
        </w:rPr>
        <w:t xml:space="preserve"> any guidance on annual reporting issued by the Equality Commission.</w:t>
      </w:r>
    </w:p>
    <w:p w:rsidR="004C0172" w:rsidRPr="00FD6DF7" w:rsidRDefault="004C0172" w:rsidP="002B0E99">
      <w:pPr>
        <w:ind w:right="26"/>
        <w:rPr>
          <w:sz w:val="22"/>
          <w:szCs w:val="22"/>
        </w:rPr>
      </w:pPr>
    </w:p>
    <w:p w:rsidR="00B57E84" w:rsidRPr="00FD6DF7" w:rsidRDefault="00B8557D" w:rsidP="0073168C">
      <w:pPr>
        <w:ind w:left="720" w:right="26" w:hanging="720"/>
        <w:rPr>
          <w:sz w:val="22"/>
          <w:szCs w:val="22"/>
        </w:rPr>
      </w:pPr>
      <w:r w:rsidRPr="00FD6DF7">
        <w:rPr>
          <w:sz w:val="22"/>
          <w:szCs w:val="22"/>
        </w:rPr>
        <w:t>1</w:t>
      </w:r>
      <w:r w:rsidR="00FC2FBC">
        <w:rPr>
          <w:sz w:val="22"/>
          <w:szCs w:val="22"/>
        </w:rPr>
        <w:t>2</w:t>
      </w:r>
      <w:r w:rsidR="0073168C" w:rsidRPr="00FD6DF7">
        <w:rPr>
          <w:sz w:val="22"/>
          <w:szCs w:val="22"/>
        </w:rPr>
        <w:t>.</w:t>
      </w:r>
      <w:r w:rsidR="0073168C" w:rsidRPr="00FD6DF7">
        <w:rPr>
          <w:sz w:val="22"/>
          <w:szCs w:val="22"/>
        </w:rPr>
        <w:tab/>
      </w:r>
      <w:r w:rsidR="00933CD7" w:rsidRPr="00FD6DF7">
        <w:rPr>
          <w:sz w:val="22"/>
          <w:szCs w:val="22"/>
        </w:rPr>
        <w:t xml:space="preserve">Progress on the delivery of Section 75 </w:t>
      </w:r>
      <w:r w:rsidR="00FA79D0" w:rsidRPr="00FD6DF7">
        <w:rPr>
          <w:sz w:val="22"/>
          <w:szCs w:val="22"/>
        </w:rPr>
        <w:t>statutory duties</w:t>
      </w:r>
      <w:r w:rsidR="001549DC" w:rsidRPr="00FD6DF7">
        <w:rPr>
          <w:sz w:val="22"/>
          <w:szCs w:val="22"/>
        </w:rPr>
        <w:t xml:space="preserve"> is reported to </w:t>
      </w:r>
      <w:r w:rsidR="003A5B51" w:rsidRPr="00FD6DF7">
        <w:rPr>
          <w:sz w:val="22"/>
          <w:szCs w:val="22"/>
        </w:rPr>
        <w:t>Senate.</w:t>
      </w:r>
    </w:p>
    <w:p w:rsidR="00147679" w:rsidRPr="00FD6DF7" w:rsidRDefault="00147679" w:rsidP="00147679">
      <w:pPr>
        <w:autoSpaceDE w:val="0"/>
        <w:autoSpaceDN w:val="0"/>
        <w:adjustRightInd w:val="0"/>
        <w:ind w:right="26"/>
        <w:rPr>
          <w:rFonts w:cs="Arial"/>
          <w:sz w:val="22"/>
          <w:szCs w:val="22"/>
        </w:rPr>
      </w:pPr>
    </w:p>
    <w:p w:rsidR="00147679" w:rsidRPr="00FD6DF7" w:rsidRDefault="008A5B1A" w:rsidP="00FC2FBC">
      <w:pPr>
        <w:numPr>
          <w:ilvl w:val="0"/>
          <w:numId w:val="41"/>
        </w:numPr>
        <w:tabs>
          <w:tab w:val="left" w:pos="142"/>
        </w:tabs>
        <w:autoSpaceDE w:val="0"/>
        <w:autoSpaceDN w:val="0"/>
        <w:adjustRightInd w:val="0"/>
        <w:ind w:left="709" w:right="26" w:hanging="709"/>
        <w:rPr>
          <w:rFonts w:cs="Arial"/>
          <w:sz w:val="22"/>
          <w:szCs w:val="22"/>
        </w:rPr>
      </w:pPr>
      <w:r>
        <w:rPr>
          <w:rFonts w:cs="Arial"/>
          <w:sz w:val="22"/>
          <w:szCs w:val="22"/>
        </w:rPr>
        <w:t>The latest Section 75 Annual Progress R</w:t>
      </w:r>
      <w:r w:rsidR="00147679" w:rsidRPr="00FD6DF7">
        <w:rPr>
          <w:rFonts w:cs="Arial"/>
          <w:sz w:val="22"/>
          <w:szCs w:val="22"/>
        </w:rPr>
        <w:t>eport is available from the Equa</w:t>
      </w:r>
      <w:r>
        <w:rPr>
          <w:rFonts w:cs="Arial"/>
          <w:sz w:val="22"/>
          <w:szCs w:val="22"/>
        </w:rPr>
        <w:t xml:space="preserve">l Opportunities Unit or on the </w:t>
      </w:r>
      <w:r w:rsidR="008159C2">
        <w:rPr>
          <w:rFonts w:cs="Arial"/>
          <w:sz w:val="22"/>
          <w:szCs w:val="22"/>
        </w:rPr>
        <w:t xml:space="preserve">University’s </w:t>
      </w:r>
      <w:r>
        <w:rPr>
          <w:rFonts w:cs="Arial"/>
          <w:sz w:val="22"/>
          <w:szCs w:val="22"/>
        </w:rPr>
        <w:t>website at:</w:t>
      </w:r>
    </w:p>
    <w:p w:rsidR="00147679" w:rsidRPr="00FD6DF7" w:rsidRDefault="00147679" w:rsidP="00147679">
      <w:pPr>
        <w:tabs>
          <w:tab w:val="left" w:pos="142"/>
        </w:tabs>
        <w:autoSpaceDE w:val="0"/>
        <w:autoSpaceDN w:val="0"/>
        <w:adjustRightInd w:val="0"/>
        <w:ind w:left="709" w:right="26" w:hanging="709"/>
        <w:rPr>
          <w:rFonts w:cs="Arial"/>
          <w:sz w:val="22"/>
          <w:szCs w:val="22"/>
        </w:rPr>
      </w:pPr>
    </w:p>
    <w:p w:rsidR="00147679" w:rsidRPr="00FD58D1" w:rsidRDefault="00475884" w:rsidP="000A049E">
      <w:pPr>
        <w:tabs>
          <w:tab w:val="left" w:pos="142"/>
        </w:tabs>
        <w:ind w:left="709" w:right="26"/>
        <w:rPr>
          <w:rFonts w:cs="Arial"/>
          <w:sz w:val="22"/>
          <w:szCs w:val="22"/>
        </w:rPr>
      </w:pPr>
      <w:hyperlink r:id="rId9" w:history="1">
        <w:r w:rsidR="0082506C" w:rsidRPr="00FD58D1">
          <w:rPr>
            <w:rStyle w:val="Hyperlink"/>
            <w:rFonts w:cs="Arial"/>
            <w:color w:val="auto"/>
            <w:sz w:val="22"/>
            <w:szCs w:val="22"/>
          </w:rPr>
          <w:t>http://www.qub.ac.uk/directorates/HumanResources/EqualOpportunitiesUnit/</w:t>
        </w:r>
      </w:hyperlink>
      <w:r w:rsidR="0082506C" w:rsidRPr="00FD58D1">
        <w:rPr>
          <w:rFonts w:cs="Arial"/>
          <w:sz w:val="22"/>
          <w:szCs w:val="22"/>
        </w:rPr>
        <w:t xml:space="preserve"> </w:t>
      </w:r>
    </w:p>
    <w:p w:rsidR="00147679" w:rsidRPr="00FD6DF7" w:rsidRDefault="00147679" w:rsidP="00147679">
      <w:pPr>
        <w:autoSpaceDE w:val="0"/>
        <w:autoSpaceDN w:val="0"/>
        <w:adjustRightInd w:val="0"/>
        <w:ind w:right="26"/>
        <w:rPr>
          <w:rFonts w:cs="Arial"/>
          <w:sz w:val="22"/>
          <w:szCs w:val="22"/>
        </w:rPr>
      </w:pPr>
    </w:p>
    <w:p w:rsidR="00B57E84" w:rsidRPr="00FD6DF7" w:rsidRDefault="001549DC" w:rsidP="008A5B1A">
      <w:pPr>
        <w:numPr>
          <w:ilvl w:val="0"/>
          <w:numId w:val="41"/>
        </w:numPr>
        <w:autoSpaceDE w:val="0"/>
        <w:autoSpaceDN w:val="0"/>
        <w:adjustRightInd w:val="0"/>
        <w:ind w:left="709" w:right="26" w:hanging="709"/>
        <w:rPr>
          <w:rFonts w:cs="Arial"/>
          <w:sz w:val="22"/>
          <w:szCs w:val="22"/>
        </w:rPr>
      </w:pPr>
      <w:r w:rsidRPr="00FD6DF7">
        <w:rPr>
          <w:rFonts w:cs="Arial"/>
          <w:sz w:val="22"/>
          <w:szCs w:val="22"/>
        </w:rPr>
        <w:t>The University</w:t>
      </w:r>
      <w:r w:rsidR="00B57E84" w:rsidRPr="00FD6DF7">
        <w:rPr>
          <w:rFonts w:cs="Arial"/>
          <w:sz w:val="22"/>
          <w:szCs w:val="22"/>
        </w:rPr>
        <w:t xml:space="preserve"> liaise</w:t>
      </w:r>
      <w:r w:rsidRPr="00FD6DF7">
        <w:rPr>
          <w:rFonts w:cs="Arial"/>
          <w:sz w:val="22"/>
          <w:szCs w:val="22"/>
        </w:rPr>
        <w:t>s</w:t>
      </w:r>
      <w:r w:rsidR="00B57E84" w:rsidRPr="00FD6DF7">
        <w:rPr>
          <w:rFonts w:cs="Arial"/>
          <w:sz w:val="22"/>
          <w:szCs w:val="22"/>
        </w:rPr>
        <w:t xml:space="preserve"> with the Equality Commission to </w:t>
      </w:r>
      <w:r w:rsidR="00F32BE8" w:rsidRPr="00FD6DF7">
        <w:rPr>
          <w:rFonts w:cs="Arial"/>
          <w:sz w:val="22"/>
          <w:szCs w:val="22"/>
        </w:rPr>
        <w:t>review</w:t>
      </w:r>
      <w:r w:rsidR="00B57E84" w:rsidRPr="00FD6DF7">
        <w:rPr>
          <w:rFonts w:cs="Arial"/>
          <w:sz w:val="22"/>
          <w:szCs w:val="22"/>
        </w:rPr>
        <w:t xml:space="preserve"> progress</w:t>
      </w:r>
      <w:r w:rsidR="00B57E84" w:rsidRPr="00FD6DF7">
        <w:rPr>
          <w:sz w:val="22"/>
          <w:szCs w:val="22"/>
        </w:rPr>
        <w:t xml:space="preserve"> on the implementation of </w:t>
      </w:r>
      <w:r w:rsidRPr="00FD6DF7">
        <w:rPr>
          <w:sz w:val="22"/>
          <w:szCs w:val="22"/>
        </w:rPr>
        <w:t xml:space="preserve">its </w:t>
      </w:r>
      <w:r w:rsidR="008A5B1A">
        <w:rPr>
          <w:sz w:val="22"/>
          <w:szCs w:val="22"/>
        </w:rPr>
        <w:t>Equality Scheme</w:t>
      </w:r>
      <w:r w:rsidR="008A5B1A">
        <w:rPr>
          <w:rFonts w:cs="Arial"/>
          <w:sz w:val="22"/>
          <w:szCs w:val="22"/>
        </w:rPr>
        <w:t>, for example by submitting A</w:t>
      </w:r>
      <w:r w:rsidR="006665F3" w:rsidRPr="00FD6DF7">
        <w:rPr>
          <w:rFonts w:cs="Arial"/>
          <w:sz w:val="22"/>
          <w:szCs w:val="22"/>
        </w:rPr>
        <w:t xml:space="preserve">nnual </w:t>
      </w:r>
      <w:r w:rsidR="008A5B1A">
        <w:rPr>
          <w:rFonts w:cs="Arial"/>
          <w:sz w:val="22"/>
          <w:szCs w:val="22"/>
        </w:rPr>
        <w:t>P</w:t>
      </w:r>
      <w:r w:rsidR="006665F3" w:rsidRPr="00FD6DF7">
        <w:rPr>
          <w:rFonts w:cs="Arial"/>
          <w:sz w:val="22"/>
          <w:szCs w:val="22"/>
        </w:rPr>
        <w:t xml:space="preserve">rogress </w:t>
      </w:r>
      <w:r w:rsidR="008A5B1A">
        <w:rPr>
          <w:rFonts w:cs="Arial"/>
          <w:sz w:val="22"/>
          <w:szCs w:val="22"/>
        </w:rPr>
        <w:t>R</w:t>
      </w:r>
      <w:r w:rsidR="006665F3" w:rsidRPr="00FD6DF7">
        <w:rPr>
          <w:rFonts w:cs="Arial"/>
          <w:sz w:val="22"/>
          <w:szCs w:val="22"/>
        </w:rPr>
        <w:t>eports</w:t>
      </w:r>
      <w:r w:rsidR="00F32BE8" w:rsidRPr="00FD6DF7">
        <w:rPr>
          <w:rFonts w:cs="Arial"/>
          <w:sz w:val="22"/>
          <w:szCs w:val="22"/>
        </w:rPr>
        <w:t>.</w:t>
      </w:r>
    </w:p>
    <w:p w:rsidR="00543452" w:rsidRPr="00FD6DF7" w:rsidRDefault="00543452" w:rsidP="00543452">
      <w:pPr>
        <w:autoSpaceDE w:val="0"/>
        <w:autoSpaceDN w:val="0"/>
        <w:adjustRightInd w:val="0"/>
        <w:ind w:right="26"/>
        <w:rPr>
          <w:rFonts w:cs="Arial"/>
          <w:sz w:val="22"/>
          <w:szCs w:val="22"/>
        </w:rPr>
      </w:pPr>
    </w:p>
    <w:p w:rsidR="00393259" w:rsidRPr="00FD6DF7" w:rsidRDefault="001549DC" w:rsidP="008A5B1A">
      <w:pPr>
        <w:numPr>
          <w:ilvl w:val="0"/>
          <w:numId w:val="41"/>
        </w:numPr>
        <w:ind w:left="709" w:right="26" w:hanging="709"/>
        <w:rPr>
          <w:sz w:val="22"/>
          <w:szCs w:val="22"/>
        </w:rPr>
      </w:pPr>
      <w:r w:rsidRPr="00FD6DF7">
        <w:rPr>
          <w:sz w:val="22"/>
          <w:szCs w:val="22"/>
        </w:rPr>
        <w:t xml:space="preserve">The University is </w:t>
      </w:r>
      <w:r w:rsidR="00393259" w:rsidRPr="00FD6DF7">
        <w:rPr>
          <w:sz w:val="22"/>
          <w:szCs w:val="22"/>
        </w:rPr>
        <w:t>develop</w:t>
      </w:r>
      <w:r w:rsidR="00257075" w:rsidRPr="00FD6DF7">
        <w:rPr>
          <w:sz w:val="22"/>
          <w:szCs w:val="22"/>
        </w:rPr>
        <w:t>ing</w:t>
      </w:r>
      <w:r w:rsidR="00393259" w:rsidRPr="00FD6DF7">
        <w:rPr>
          <w:sz w:val="22"/>
          <w:szCs w:val="22"/>
        </w:rPr>
        <w:t xml:space="preserve"> an </w:t>
      </w:r>
      <w:r w:rsidR="008A5B1A">
        <w:rPr>
          <w:sz w:val="22"/>
          <w:szCs w:val="22"/>
        </w:rPr>
        <w:t>Action P</w:t>
      </w:r>
      <w:r w:rsidR="00393259" w:rsidRPr="00FD6DF7">
        <w:rPr>
          <w:sz w:val="22"/>
          <w:szCs w:val="22"/>
        </w:rPr>
        <w:t>lan t</w:t>
      </w:r>
      <w:r w:rsidR="00A31CFF" w:rsidRPr="00FD6DF7">
        <w:rPr>
          <w:sz w:val="22"/>
          <w:szCs w:val="22"/>
        </w:rPr>
        <w:t>o</w:t>
      </w:r>
      <w:r w:rsidR="00393259" w:rsidRPr="00FD6DF7">
        <w:rPr>
          <w:sz w:val="22"/>
          <w:szCs w:val="22"/>
        </w:rPr>
        <w:t xml:space="preserve"> promot</w:t>
      </w:r>
      <w:r w:rsidR="00A31CFF" w:rsidRPr="00FD6DF7">
        <w:rPr>
          <w:sz w:val="22"/>
          <w:szCs w:val="22"/>
        </w:rPr>
        <w:t>e</w:t>
      </w:r>
      <w:r w:rsidR="00393259" w:rsidRPr="00FD6DF7">
        <w:rPr>
          <w:sz w:val="22"/>
          <w:szCs w:val="22"/>
        </w:rPr>
        <w:t xml:space="preserve"> equality of opportunity and good relations.</w:t>
      </w:r>
      <w:r w:rsidR="00B47028" w:rsidRPr="00FD6DF7">
        <w:rPr>
          <w:sz w:val="22"/>
          <w:szCs w:val="22"/>
        </w:rPr>
        <w:t xml:space="preserve"> </w:t>
      </w:r>
      <w:r w:rsidR="00636CE2" w:rsidRPr="00FD6DF7">
        <w:rPr>
          <w:sz w:val="22"/>
          <w:szCs w:val="22"/>
        </w:rPr>
        <w:t xml:space="preserve"> </w:t>
      </w:r>
    </w:p>
    <w:p w:rsidR="00393259" w:rsidRPr="00FD6DF7" w:rsidRDefault="00393259" w:rsidP="002B0E99">
      <w:pPr>
        <w:ind w:right="26"/>
        <w:rPr>
          <w:sz w:val="22"/>
          <w:szCs w:val="22"/>
        </w:rPr>
      </w:pPr>
    </w:p>
    <w:p w:rsidR="00A31CFF" w:rsidRPr="00A27D12" w:rsidRDefault="006665F3" w:rsidP="008A5B1A">
      <w:pPr>
        <w:numPr>
          <w:ilvl w:val="0"/>
          <w:numId w:val="41"/>
        </w:numPr>
        <w:ind w:left="709" w:right="26" w:hanging="709"/>
      </w:pPr>
      <w:r w:rsidRPr="00FD6DF7">
        <w:rPr>
          <w:sz w:val="22"/>
          <w:szCs w:val="22"/>
        </w:rPr>
        <w:t>T</w:t>
      </w:r>
      <w:r w:rsidR="00F32BE8" w:rsidRPr="00FD6DF7">
        <w:rPr>
          <w:sz w:val="22"/>
          <w:szCs w:val="22"/>
        </w:rPr>
        <w:t>he</w:t>
      </w:r>
      <w:r w:rsidR="008A5B1A">
        <w:rPr>
          <w:sz w:val="22"/>
          <w:szCs w:val="22"/>
        </w:rPr>
        <w:t xml:space="preserve"> Action P</w:t>
      </w:r>
      <w:r w:rsidR="00393259" w:rsidRPr="00FD6DF7">
        <w:rPr>
          <w:sz w:val="22"/>
          <w:szCs w:val="22"/>
        </w:rPr>
        <w:t xml:space="preserve">lan </w:t>
      </w:r>
      <w:r w:rsidRPr="00FD6DF7">
        <w:rPr>
          <w:sz w:val="22"/>
          <w:szCs w:val="22"/>
        </w:rPr>
        <w:t xml:space="preserve">is </w:t>
      </w:r>
      <w:r w:rsidR="001549DC" w:rsidRPr="00FD6DF7">
        <w:rPr>
          <w:sz w:val="22"/>
          <w:szCs w:val="22"/>
        </w:rPr>
        <w:t>being</w:t>
      </w:r>
      <w:r w:rsidR="00393259" w:rsidRPr="00FD6DF7">
        <w:rPr>
          <w:sz w:val="22"/>
          <w:szCs w:val="22"/>
        </w:rPr>
        <w:t xml:space="preserve"> developed</w:t>
      </w:r>
      <w:r w:rsidR="0000410F" w:rsidRPr="00FD6DF7">
        <w:rPr>
          <w:sz w:val="22"/>
          <w:szCs w:val="22"/>
        </w:rPr>
        <w:t xml:space="preserve"> and prioritised</w:t>
      </w:r>
      <w:r w:rsidR="00A31CFF" w:rsidRPr="00FD6DF7">
        <w:rPr>
          <w:sz w:val="22"/>
          <w:szCs w:val="22"/>
        </w:rPr>
        <w:t xml:space="preserve"> </w:t>
      </w:r>
      <w:r w:rsidR="00393259" w:rsidRPr="00FD6DF7">
        <w:rPr>
          <w:sz w:val="22"/>
          <w:szCs w:val="22"/>
        </w:rPr>
        <w:t xml:space="preserve">on the basis of an </w:t>
      </w:r>
      <w:r w:rsidR="00DD714B">
        <w:rPr>
          <w:sz w:val="22"/>
          <w:szCs w:val="22"/>
        </w:rPr>
        <w:t>Audit of Equality Effectiveness</w:t>
      </w:r>
      <w:r w:rsidR="00A31CFF" w:rsidRPr="00FD6DF7">
        <w:rPr>
          <w:sz w:val="22"/>
          <w:szCs w:val="22"/>
        </w:rPr>
        <w:t>.  Th</w:t>
      </w:r>
      <w:r w:rsidR="0022765B" w:rsidRPr="00FD6DF7">
        <w:rPr>
          <w:sz w:val="22"/>
          <w:szCs w:val="22"/>
        </w:rPr>
        <w:t xml:space="preserve">e </w:t>
      </w:r>
      <w:r w:rsidR="00DD714B">
        <w:rPr>
          <w:sz w:val="22"/>
          <w:szCs w:val="22"/>
        </w:rPr>
        <w:t>Audit of Equality Effectiveness</w:t>
      </w:r>
      <w:r w:rsidR="003A4982" w:rsidRPr="00FD6DF7">
        <w:rPr>
          <w:sz w:val="22"/>
          <w:szCs w:val="22"/>
        </w:rPr>
        <w:t xml:space="preserve"> </w:t>
      </w:r>
      <w:r w:rsidR="0022765B" w:rsidRPr="00FD6DF7">
        <w:rPr>
          <w:sz w:val="22"/>
          <w:szCs w:val="22"/>
        </w:rPr>
        <w:t>gather</w:t>
      </w:r>
      <w:r w:rsidR="008A5B1A">
        <w:rPr>
          <w:sz w:val="22"/>
          <w:szCs w:val="22"/>
        </w:rPr>
        <w:t>s</w:t>
      </w:r>
      <w:r w:rsidR="0022765B" w:rsidRPr="00FD6DF7">
        <w:rPr>
          <w:sz w:val="22"/>
          <w:szCs w:val="22"/>
        </w:rPr>
        <w:t xml:space="preserve"> and analyse</w:t>
      </w:r>
      <w:r w:rsidR="008A5B1A">
        <w:rPr>
          <w:sz w:val="22"/>
          <w:szCs w:val="22"/>
        </w:rPr>
        <w:t>s</w:t>
      </w:r>
      <w:r w:rsidR="00A31CFF" w:rsidRPr="00FD6DF7">
        <w:rPr>
          <w:sz w:val="22"/>
          <w:szCs w:val="22"/>
        </w:rPr>
        <w:t xml:space="preserve"> information across the Section 75 categories</w:t>
      </w:r>
      <w:r w:rsidR="00B657AA" w:rsidRPr="00FD6DF7">
        <w:rPr>
          <w:rStyle w:val="FootnoteReference"/>
          <w:sz w:val="22"/>
          <w:szCs w:val="22"/>
        </w:rPr>
        <w:footnoteReference w:id="2"/>
      </w:r>
      <w:r w:rsidR="00A31CFF" w:rsidRPr="00FD6DF7">
        <w:rPr>
          <w:sz w:val="22"/>
          <w:szCs w:val="22"/>
        </w:rPr>
        <w:t xml:space="preserve"> to </w:t>
      </w:r>
      <w:r w:rsidR="00E82273" w:rsidRPr="00FD6DF7">
        <w:rPr>
          <w:sz w:val="22"/>
          <w:szCs w:val="22"/>
        </w:rPr>
        <w:t>identify any</w:t>
      </w:r>
      <w:r w:rsidR="00E25EC1" w:rsidRPr="00FD6DF7">
        <w:rPr>
          <w:sz w:val="22"/>
          <w:szCs w:val="22"/>
        </w:rPr>
        <w:t xml:space="preserve"> </w:t>
      </w:r>
      <w:r w:rsidR="00A31CFF" w:rsidRPr="00FD6DF7">
        <w:rPr>
          <w:sz w:val="22"/>
          <w:szCs w:val="22"/>
        </w:rPr>
        <w:t xml:space="preserve">inequalities that </w:t>
      </w:r>
      <w:r w:rsidR="00E25EC1" w:rsidRPr="00FD6DF7">
        <w:rPr>
          <w:sz w:val="22"/>
          <w:szCs w:val="22"/>
        </w:rPr>
        <w:t xml:space="preserve">may </w:t>
      </w:r>
      <w:r w:rsidR="00A31CFF" w:rsidRPr="00FD6DF7">
        <w:rPr>
          <w:sz w:val="22"/>
          <w:szCs w:val="22"/>
        </w:rPr>
        <w:t xml:space="preserve">exist </w:t>
      </w:r>
      <w:r w:rsidR="00393259" w:rsidRPr="00FD6DF7">
        <w:rPr>
          <w:sz w:val="22"/>
          <w:szCs w:val="22"/>
        </w:rPr>
        <w:t xml:space="preserve">for service users and those affected by </w:t>
      </w:r>
      <w:r w:rsidR="00F32BE8" w:rsidRPr="00FD6DF7">
        <w:rPr>
          <w:sz w:val="22"/>
          <w:szCs w:val="22"/>
        </w:rPr>
        <w:t>University</w:t>
      </w:r>
      <w:r w:rsidR="00393259" w:rsidRPr="00FD6DF7">
        <w:rPr>
          <w:sz w:val="22"/>
          <w:szCs w:val="22"/>
        </w:rPr>
        <w:t xml:space="preserve"> policies.</w:t>
      </w:r>
      <w:r w:rsidR="00F104A6" w:rsidRPr="00A27D12">
        <w:t xml:space="preserve"> </w:t>
      </w:r>
      <w:r w:rsidR="00D95C68" w:rsidRPr="00A27D12">
        <w:t xml:space="preserve"> </w:t>
      </w:r>
    </w:p>
    <w:p w:rsidR="0000410F" w:rsidRPr="00A27D12" w:rsidRDefault="0000410F" w:rsidP="002B0E99">
      <w:pPr>
        <w:ind w:right="26"/>
      </w:pPr>
    </w:p>
    <w:p w:rsidR="00E24ED8" w:rsidRPr="00E24ED8" w:rsidRDefault="00F32BE8" w:rsidP="008A5B1A">
      <w:pPr>
        <w:numPr>
          <w:ilvl w:val="0"/>
          <w:numId w:val="41"/>
        </w:numPr>
        <w:ind w:left="709" w:right="26" w:hanging="709"/>
        <w:rPr>
          <w:sz w:val="22"/>
          <w:szCs w:val="22"/>
        </w:rPr>
      </w:pPr>
      <w:r w:rsidRPr="00F06D40">
        <w:rPr>
          <w:sz w:val="22"/>
          <w:szCs w:val="22"/>
        </w:rPr>
        <w:t xml:space="preserve">The </w:t>
      </w:r>
      <w:r w:rsidR="008A5B1A">
        <w:rPr>
          <w:sz w:val="22"/>
          <w:szCs w:val="22"/>
        </w:rPr>
        <w:t>Action P</w:t>
      </w:r>
      <w:r w:rsidR="00393259" w:rsidRPr="00F06D40">
        <w:rPr>
          <w:sz w:val="22"/>
          <w:szCs w:val="22"/>
        </w:rPr>
        <w:t>lan</w:t>
      </w:r>
      <w:r w:rsidR="009E434A" w:rsidRPr="00F06D40">
        <w:rPr>
          <w:sz w:val="22"/>
          <w:szCs w:val="22"/>
        </w:rPr>
        <w:t xml:space="preserve"> will last </w:t>
      </w:r>
      <w:r w:rsidR="00FD6DEF" w:rsidRPr="00F06D40">
        <w:rPr>
          <w:sz w:val="22"/>
          <w:szCs w:val="22"/>
        </w:rPr>
        <w:t>for five</w:t>
      </w:r>
      <w:r w:rsidR="009E350A" w:rsidRPr="00F06D40">
        <w:rPr>
          <w:sz w:val="22"/>
          <w:szCs w:val="22"/>
        </w:rPr>
        <w:t xml:space="preserve"> years in order to align with </w:t>
      </w:r>
      <w:r w:rsidR="00FD6DEF" w:rsidRPr="00F06D40">
        <w:rPr>
          <w:sz w:val="22"/>
          <w:szCs w:val="22"/>
        </w:rPr>
        <w:t>the University’s</w:t>
      </w:r>
      <w:r w:rsidR="00AE4D17" w:rsidRPr="00F06D40">
        <w:rPr>
          <w:sz w:val="22"/>
          <w:szCs w:val="22"/>
        </w:rPr>
        <w:t xml:space="preserve"> corporate planning cycle</w:t>
      </w:r>
      <w:r w:rsidR="009E350A" w:rsidRPr="00F06D40">
        <w:rPr>
          <w:sz w:val="22"/>
          <w:szCs w:val="22"/>
        </w:rPr>
        <w:t>.</w:t>
      </w:r>
      <w:r w:rsidR="00A64124" w:rsidRPr="00F06D40">
        <w:rPr>
          <w:sz w:val="22"/>
          <w:szCs w:val="22"/>
        </w:rPr>
        <w:t xml:space="preserve"> </w:t>
      </w:r>
      <w:r w:rsidR="00393259" w:rsidRPr="00F06D40">
        <w:rPr>
          <w:sz w:val="22"/>
          <w:szCs w:val="22"/>
        </w:rPr>
        <w:t xml:space="preserve"> Implementation of the action measures will be </w:t>
      </w:r>
      <w:r w:rsidR="009E3FD4" w:rsidRPr="00F06D40">
        <w:rPr>
          <w:sz w:val="22"/>
          <w:szCs w:val="22"/>
        </w:rPr>
        <w:t>incorporated</w:t>
      </w:r>
      <w:r w:rsidR="00393259" w:rsidRPr="00F06D40">
        <w:rPr>
          <w:sz w:val="22"/>
          <w:szCs w:val="22"/>
        </w:rPr>
        <w:t xml:space="preserve"> in</w:t>
      </w:r>
      <w:r w:rsidR="009E3FD4" w:rsidRPr="00F06D40">
        <w:rPr>
          <w:sz w:val="22"/>
          <w:szCs w:val="22"/>
        </w:rPr>
        <w:t>to</w:t>
      </w:r>
      <w:r w:rsidR="00393259" w:rsidRPr="00F06D40">
        <w:rPr>
          <w:sz w:val="22"/>
          <w:szCs w:val="22"/>
        </w:rPr>
        <w:t xml:space="preserve"> </w:t>
      </w:r>
      <w:r w:rsidRPr="00F06D40">
        <w:rPr>
          <w:sz w:val="22"/>
          <w:szCs w:val="22"/>
        </w:rPr>
        <w:t>the University’s</w:t>
      </w:r>
      <w:r w:rsidR="00393259" w:rsidRPr="00F06D40">
        <w:rPr>
          <w:sz w:val="22"/>
          <w:szCs w:val="22"/>
        </w:rPr>
        <w:t xml:space="preserve"> business planning</w:t>
      </w:r>
      <w:r w:rsidR="00350867" w:rsidRPr="00F06D40">
        <w:rPr>
          <w:sz w:val="22"/>
          <w:szCs w:val="22"/>
        </w:rPr>
        <w:t xml:space="preserve"> process</w:t>
      </w:r>
      <w:r w:rsidR="00393259" w:rsidRPr="00F06D40">
        <w:rPr>
          <w:sz w:val="22"/>
          <w:szCs w:val="22"/>
        </w:rPr>
        <w:t>.</w:t>
      </w:r>
      <w:r w:rsidR="00AE4D17" w:rsidRPr="00F06D40">
        <w:rPr>
          <w:sz w:val="22"/>
          <w:szCs w:val="22"/>
        </w:rPr>
        <w:t xml:space="preserve"> The </w:t>
      </w:r>
      <w:r w:rsidR="00AA0DD8" w:rsidRPr="00F06D40">
        <w:rPr>
          <w:sz w:val="22"/>
          <w:szCs w:val="22"/>
        </w:rPr>
        <w:t xml:space="preserve">University’s Operating Board </w:t>
      </w:r>
      <w:r w:rsidR="00AE4D17" w:rsidRPr="00F06D40">
        <w:rPr>
          <w:sz w:val="22"/>
          <w:szCs w:val="22"/>
        </w:rPr>
        <w:t>oversees and reviews the implementation of the Action Plan.</w:t>
      </w:r>
    </w:p>
    <w:p w:rsidR="00165E6F" w:rsidRPr="00FD58D1" w:rsidRDefault="00165E6F" w:rsidP="00165E6F">
      <w:pPr>
        <w:pStyle w:val="ListParagraph"/>
        <w:rPr>
          <w:sz w:val="22"/>
          <w:szCs w:val="22"/>
        </w:rPr>
      </w:pPr>
    </w:p>
    <w:p w:rsidR="00E82273" w:rsidRPr="00FD58D1" w:rsidRDefault="00F32BE8" w:rsidP="00FC2FBC">
      <w:pPr>
        <w:numPr>
          <w:ilvl w:val="0"/>
          <w:numId w:val="41"/>
        </w:numPr>
        <w:ind w:right="26" w:hanging="831"/>
        <w:rPr>
          <w:sz w:val="22"/>
          <w:szCs w:val="22"/>
        </w:rPr>
      </w:pPr>
      <w:r w:rsidRPr="00FD58D1">
        <w:rPr>
          <w:sz w:val="22"/>
          <w:szCs w:val="22"/>
        </w:rPr>
        <w:t xml:space="preserve">The University </w:t>
      </w:r>
      <w:r w:rsidR="00393259" w:rsidRPr="00FD58D1">
        <w:rPr>
          <w:sz w:val="22"/>
          <w:szCs w:val="22"/>
        </w:rPr>
        <w:t xml:space="preserve">will consult on </w:t>
      </w:r>
      <w:r w:rsidRPr="00FD58D1">
        <w:rPr>
          <w:sz w:val="22"/>
          <w:szCs w:val="22"/>
        </w:rPr>
        <w:t>its</w:t>
      </w:r>
      <w:r w:rsidR="008A5B1A" w:rsidRPr="00FD58D1">
        <w:rPr>
          <w:sz w:val="22"/>
          <w:szCs w:val="22"/>
        </w:rPr>
        <w:t xml:space="preserve"> Action P</w:t>
      </w:r>
      <w:r w:rsidR="00393259" w:rsidRPr="00FD58D1">
        <w:rPr>
          <w:sz w:val="22"/>
          <w:szCs w:val="22"/>
        </w:rPr>
        <w:t xml:space="preserve">lan before </w:t>
      </w:r>
      <w:r w:rsidRPr="00FD58D1">
        <w:rPr>
          <w:sz w:val="22"/>
          <w:szCs w:val="22"/>
        </w:rPr>
        <w:t>it</w:t>
      </w:r>
      <w:r w:rsidR="00FD6DEF" w:rsidRPr="00FD58D1">
        <w:rPr>
          <w:sz w:val="22"/>
          <w:szCs w:val="22"/>
        </w:rPr>
        <w:t xml:space="preserve"> i</w:t>
      </w:r>
      <w:r w:rsidRPr="00FD58D1">
        <w:rPr>
          <w:sz w:val="22"/>
          <w:szCs w:val="22"/>
        </w:rPr>
        <w:t xml:space="preserve">s sent to </w:t>
      </w:r>
      <w:r w:rsidR="00393259" w:rsidRPr="00FD58D1">
        <w:rPr>
          <w:sz w:val="22"/>
          <w:szCs w:val="22"/>
        </w:rPr>
        <w:t>the Equality Commission</w:t>
      </w:r>
      <w:r w:rsidR="00851E02" w:rsidRPr="00FD58D1">
        <w:rPr>
          <w:sz w:val="22"/>
          <w:szCs w:val="22"/>
        </w:rPr>
        <w:t xml:space="preserve"> (the Commission)</w:t>
      </w:r>
      <w:r w:rsidR="006665F3" w:rsidRPr="00FD58D1">
        <w:rPr>
          <w:sz w:val="22"/>
          <w:szCs w:val="22"/>
        </w:rPr>
        <w:t>.</w:t>
      </w:r>
    </w:p>
    <w:p w:rsidR="006665F3" w:rsidRPr="00FD58D1" w:rsidRDefault="006665F3" w:rsidP="006665F3">
      <w:pPr>
        <w:pStyle w:val="ListParagraph"/>
        <w:rPr>
          <w:sz w:val="22"/>
          <w:szCs w:val="22"/>
        </w:rPr>
      </w:pPr>
    </w:p>
    <w:p w:rsidR="00E82273" w:rsidRPr="00FD58D1" w:rsidRDefault="00FC2FBC" w:rsidP="00E82273">
      <w:pPr>
        <w:ind w:left="720" w:right="26" w:hanging="720"/>
        <w:rPr>
          <w:sz w:val="22"/>
          <w:szCs w:val="22"/>
        </w:rPr>
      </w:pPr>
      <w:r w:rsidRPr="00FD58D1">
        <w:rPr>
          <w:sz w:val="22"/>
          <w:szCs w:val="22"/>
        </w:rPr>
        <w:t>19</w:t>
      </w:r>
      <w:r w:rsidR="00E82273" w:rsidRPr="00FD58D1">
        <w:rPr>
          <w:sz w:val="22"/>
          <w:szCs w:val="22"/>
        </w:rPr>
        <w:t>.</w:t>
      </w:r>
      <w:r w:rsidR="00E82273" w:rsidRPr="00FD58D1">
        <w:rPr>
          <w:sz w:val="22"/>
          <w:szCs w:val="22"/>
        </w:rPr>
        <w:tab/>
      </w:r>
      <w:r w:rsidR="00FD6DEF" w:rsidRPr="00FD58D1">
        <w:rPr>
          <w:sz w:val="22"/>
          <w:szCs w:val="22"/>
        </w:rPr>
        <w:t>The University</w:t>
      </w:r>
      <w:r w:rsidR="00F32BE8" w:rsidRPr="00FD58D1">
        <w:rPr>
          <w:sz w:val="22"/>
          <w:szCs w:val="22"/>
        </w:rPr>
        <w:t xml:space="preserve"> </w:t>
      </w:r>
      <w:r w:rsidR="00393259" w:rsidRPr="00FD58D1">
        <w:rPr>
          <w:sz w:val="22"/>
          <w:szCs w:val="22"/>
        </w:rPr>
        <w:t>will</w:t>
      </w:r>
      <w:r w:rsidR="00F41EF7" w:rsidRPr="00FD58D1">
        <w:rPr>
          <w:sz w:val="22"/>
          <w:szCs w:val="22"/>
        </w:rPr>
        <w:t xml:space="preserve"> </w:t>
      </w:r>
      <w:r w:rsidR="00393259" w:rsidRPr="00FD58D1">
        <w:rPr>
          <w:sz w:val="22"/>
          <w:szCs w:val="22"/>
        </w:rPr>
        <w:t xml:space="preserve">monitor </w:t>
      </w:r>
      <w:r w:rsidR="00F32BE8" w:rsidRPr="00FD58D1">
        <w:rPr>
          <w:sz w:val="22"/>
          <w:szCs w:val="22"/>
        </w:rPr>
        <w:t>progress on the delivery of the</w:t>
      </w:r>
      <w:r w:rsidR="00393259" w:rsidRPr="00FD58D1">
        <w:rPr>
          <w:sz w:val="22"/>
          <w:szCs w:val="22"/>
        </w:rPr>
        <w:t xml:space="preserve"> action measures </w:t>
      </w:r>
      <w:r w:rsidR="00597F6A" w:rsidRPr="00FD58D1">
        <w:rPr>
          <w:sz w:val="22"/>
          <w:szCs w:val="22"/>
        </w:rPr>
        <w:t xml:space="preserve">annually </w:t>
      </w:r>
      <w:r w:rsidR="00393259" w:rsidRPr="00FD58D1">
        <w:rPr>
          <w:sz w:val="22"/>
          <w:szCs w:val="22"/>
        </w:rPr>
        <w:t xml:space="preserve">and update the </w:t>
      </w:r>
      <w:r w:rsidR="008A5B1A" w:rsidRPr="00FD58D1">
        <w:rPr>
          <w:sz w:val="22"/>
          <w:szCs w:val="22"/>
        </w:rPr>
        <w:t>Action P</w:t>
      </w:r>
      <w:r w:rsidR="00393259" w:rsidRPr="00FD58D1">
        <w:rPr>
          <w:sz w:val="22"/>
          <w:szCs w:val="22"/>
        </w:rPr>
        <w:t xml:space="preserve">lan </w:t>
      </w:r>
      <w:r w:rsidR="006665F3" w:rsidRPr="00FD58D1">
        <w:rPr>
          <w:sz w:val="22"/>
          <w:szCs w:val="22"/>
        </w:rPr>
        <w:t>if considered appropriate,</w:t>
      </w:r>
      <w:r w:rsidR="00393259" w:rsidRPr="00FD58D1">
        <w:rPr>
          <w:sz w:val="22"/>
          <w:szCs w:val="22"/>
        </w:rPr>
        <w:t xml:space="preserve"> to ensure that it remains effective and relevant to </w:t>
      </w:r>
      <w:r w:rsidR="00FD6DEF" w:rsidRPr="00FD58D1">
        <w:rPr>
          <w:sz w:val="22"/>
          <w:szCs w:val="22"/>
        </w:rPr>
        <w:t>its</w:t>
      </w:r>
      <w:r w:rsidR="00F32BE8" w:rsidRPr="00FD58D1">
        <w:rPr>
          <w:sz w:val="22"/>
          <w:szCs w:val="22"/>
        </w:rPr>
        <w:t xml:space="preserve"> functions and activities</w:t>
      </w:r>
      <w:r w:rsidR="00393259" w:rsidRPr="00FD58D1">
        <w:rPr>
          <w:sz w:val="22"/>
          <w:szCs w:val="22"/>
        </w:rPr>
        <w:t>.</w:t>
      </w:r>
    </w:p>
    <w:p w:rsidR="00597F6A" w:rsidRPr="00FD58D1" w:rsidRDefault="00597F6A" w:rsidP="002B0E99">
      <w:pPr>
        <w:ind w:right="26"/>
        <w:rPr>
          <w:sz w:val="22"/>
          <w:szCs w:val="22"/>
        </w:rPr>
      </w:pPr>
    </w:p>
    <w:p w:rsidR="00B26DC5" w:rsidRPr="00FD58D1" w:rsidRDefault="00FC2FBC" w:rsidP="00E82273">
      <w:pPr>
        <w:ind w:left="720" w:right="26" w:hanging="720"/>
        <w:rPr>
          <w:sz w:val="22"/>
          <w:szCs w:val="22"/>
        </w:rPr>
      </w:pPr>
      <w:r w:rsidRPr="00FD58D1">
        <w:rPr>
          <w:sz w:val="22"/>
          <w:szCs w:val="22"/>
        </w:rPr>
        <w:t>20</w:t>
      </w:r>
      <w:r w:rsidR="00E82273" w:rsidRPr="00FD58D1">
        <w:rPr>
          <w:sz w:val="22"/>
          <w:szCs w:val="22"/>
        </w:rPr>
        <w:t>.</w:t>
      </w:r>
      <w:r w:rsidR="00E82273" w:rsidRPr="00FD58D1">
        <w:rPr>
          <w:sz w:val="22"/>
          <w:szCs w:val="22"/>
        </w:rPr>
        <w:tab/>
      </w:r>
      <w:r w:rsidR="00F804B5" w:rsidRPr="00FD58D1">
        <w:rPr>
          <w:sz w:val="22"/>
          <w:szCs w:val="22"/>
        </w:rPr>
        <w:t xml:space="preserve">The </w:t>
      </w:r>
      <w:r w:rsidR="009E434A" w:rsidRPr="00FD58D1">
        <w:rPr>
          <w:sz w:val="22"/>
          <w:szCs w:val="22"/>
        </w:rPr>
        <w:t>University</w:t>
      </w:r>
      <w:r w:rsidR="00F804B5" w:rsidRPr="00FD58D1">
        <w:rPr>
          <w:sz w:val="22"/>
          <w:szCs w:val="22"/>
        </w:rPr>
        <w:t xml:space="preserve"> will inform the Commission of any changes or amendments to </w:t>
      </w:r>
      <w:r w:rsidR="009E434A" w:rsidRPr="00FD58D1">
        <w:rPr>
          <w:sz w:val="22"/>
          <w:szCs w:val="22"/>
        </w:rPr>
        <w:t xml:space="preserve">its </w:t>
      </w:r>
      <w:r w:rsidR="008A5B1A" w:rsidRPr="00FD58D1">
        <w:rPr>
          <w:sz w:val="22"/>
          <w:szCs w:val="22"/>
        </w:rPr>
        <w:t>Action P</w:t>
      </w:r>
      <w:r w:rsidR="00F804B5" w:rsidRPr="00FD58D1">
        <w:rPr>
          <w:sz w:val="22"/>
          <w:szCs w:val="22"/>
        </w:rPr>
        <w:t xml:space="preserve">lan and will also include this information in </w:t>
      </w:r>
      <w:r w:rsidR="009E434A" w:rsidRPr="00FD58D1">
        <w:rPr>
          <w:sz w:val="22"/>
          <w:szCs w:val="22"/>
        </w:rPr>
        <w:t xml:space="preserve">its </w:t>
      </w:r>
      <w:r w:rsidR="007B0D6B" w:rsidRPr="00FD58D1">
        <w:rPr>
          <w:sz w:val="22"/>
          <w:szCs w:val="22"/>
        </w:rPr>
        <w:t xml:space="preserve">Section 75 </w:t>
      </w:r>
      <w:r w:rsidR="008A5B1A" w:rsidRPr="00FD58D1">
        <w:rPr>
          <w:sz w:val="22"/>
          <w:szCs w:val="22"/>
        </w:rPr>
        <w:t>A</w:t>
      </w:r>
      <w:r w:rsidR="00F804B5" w:rsidRPr="00FD58D1">
        <w:rPr>
          <w:sz w:val="22"/>
          <w:szCs w:val="22"/>
        </w:rPr>
        <w:t xml:space="preserve">nnual </w:t>
      </w:r>
      <w:r w:rsidR="008A5B1A" w:rsidRPr="00FD58D1">
        <w:rPr>
          <w:sz w:val="22"/>
          <w:szCs w:val="22"/>
        </w:rPr>
        <w:t>Progress R</w:t>
      </w:r>
      <w:r w:rsidR="00F804B5" w:rsidRPr="00FD58D1">
        <w:rPr>
          <w:sz w:val="22"/>
          <w:szCs w:val="22"/>
        </w:rPr>
        <w:t>eport to the</w:t>
      </w:r>
      <w:r w:rsidR="0065060C" w:rsidRPr="00FD58D1">
        <w:rPr>
          <w:sz w:val="22"/>
          <w:szCs w:val="22"/>
        </w:rPr>
        <w:t xml:space="preserve"> Equality</w:t>
      </w:r>
      <w:r w:rsidR="00F804B5" w:rsidRPr="00FD58D1">
        <w:rPr>
          <w:sz w:val="22"/>
          <w:szCs w:val="22"/>
        </w:rPr>
        <w:t xml:space="preserve"> Commission.</w:t>
      </w:r>
      <w:r w:rsidR="00A64124" w:rsidRPr="00FD58D1">
        <w:rPr>
          <w:sz w:val="22"/>
          <w:szCs w:val="22"/>
        </w:rPr>
        <w:t xml:space="preserve"> </w:t>
      </w:r>
      <w:r w:rsidR="00B26DC5" w:rsidRPr="00FD58D1">
        <w:rPr>
          <w:sz w:val="22"/>
          <w:szCs w:val="22"/>
        </w:rPr>
        <w:t xml:space="preserve"> </w:t>
      </w:r>
      <w:r w:rsidR="009E434A" w:rsidRPr="00FD58D1">
        <w:rPr>
          <w:sz w:val="22"/>
          <w:szCs w:val="22"/>
        </w:rPr>
        <w:t xml:space="preserve">Its </w:t>
      </w:r>
      <w:r w:rsidR="007B0D6B" w:rsidRPr="00FD58D1">
        <w:rPr>
          <w:sz w:val="22"/>
          <w:szCs w:val="22"/>
        </w:rPr>
        <w:t xml:space="preserve">Section 75 </w:t>
      </w:r>
      <w:r w:rsidR="008A5B1A" w:rsidRPr="00FD58D1">
        <w:rPr>
          <w:sz w:val="22"/>
          <w:szCs w:val="22"/>
        </w:rPr>
        <w:t>A</w:t>
      </w:r>
      <w:r w:rsidR="00B26DC5" w:rsidRPr="00FD58D1">
        <w:rPr>
          <w:sz w:val="22"/>
          <w:szCs w:val="22"/>
        </w:rPr>
        <w:t xml:space="preserve">nnual </w:t>
      </w:r>
      <w:r w:rsidR="008A5B1A" w:rsidRPr="00FD58D1">
        <w:rPr>
          <w:sz w:val="22"/>
          <w:szCs w:val="22"/>
        </w:rPr>
        <w:t>P</w:t>
      </w:r>
      <w:r w:rsidR="00B26DC5" w:rsidRPr="00FD58D1">
        <w:rPr>
          <w:sz w:val="22"/>
          <w:szCs w:val="22"/>
        </w:rPr>
        <w:t xml:space="preserve">rogress </w:t>
      </w:r>
      <w:r w:rsidR="008159C2" w:rsidRPr="00FD58D1">
        <w:rPr>
          <w:sz w:val="22"/>
          <w:szCs w:val="22"/>
        </w:rPr>
        <w:t>R</w:t>
      </w:r>
      <w:r w:rsidR="00B26DC5" w:rsidRPr="00FD58D1">
        <w:rPr>
          <w:sz w:val="22"/>
          <w:szCs w:val="22"/>
        </w:rPr>
        <w:t>eport will incorporate information on progress</w:t>
      </w:r>
      <w:r w:rsidR="00D70BA6" w:rsidRPr="00FD58D1">
        <w:rPr>
          <w:sz w:val="22"/>
          <w:szCs w:val="22"/>
        </w:rPr>
        <w:t xml:space="preserve"> </w:t>
      </w:r>
      <w:r w:rsidR="009E434A" w:rsidRPr="00FD58D1">
        <w:rPr>
          <w:sz w:val="22"/>
          <w:szCs w:val="22"/>
        </w:rPr>
        <w:t>the University</w:t>
      </w:r>
      <w:r w:rsidR="00D70BA6" w:rsidRPr="00FD58D1">
        <w:rPr>
          <w:sz w:val="22"/>
          <w:szCs w:val="22"/>
        </w:rPr>
        <w:t xml:space="preserve"> made in implementing</w:t>
      </w:r>
      <w:r w:rsidR="00B26DC5" w:rsidRPr="00FD58D1">
        <w:rPr>
          <w:sz w:val="22"/>
          <w:szCs w:val="22"/>
        </w:rPr>
        <w:t xml:space="preserve"> </w:t>
      </w:r>
      <w:r w:rsidR="009E434A" w:rsidRPr="00FD58D1">
        <w:rPr>
          <w:sz w:val="22"/>
          <w:szCs w:val="22"/>
        </w:rPr>
        <w:t xml:space="preserve">its </w:t>
      </w:r>
      <w:r w:rsidR="00B26DC5" w:rsidRPr="00FD58D1">
        <w:rPr>
          <w:sz w:val="22"/>
          <w:szCs w:val="22"/>
        </w:rPr>
        <w:t>action plans/action measures.</w:t>
      </w:r>
    </w:p>
    <w:p w:rsidR="00D42648" w:rsidRPr="00FD58D1" w:rsidRDefault="00D42648" w:rsidP="002B0E99">
      <w:pPr>
        <w:ind w:right="26"/>
        <w:rPr>
          <w:sz w:val="22"/>
          <w:szCs w:val="22"/>
        </w:rPr>
      </w:pPr>
    </w:p>
    <w:p w:rsidR="00F804B5" w:rsidRPr="00FD58D1" w:rsidRDefault="00FC2FBC" w:rsidP="00E82273">
      <w:pPr>
        <w:ind w:left="720" w:right="26" w:hanging="720"/>
        <w:rPr>
          <w:sz w:val="22"/>
          <w:szCs w:val="22"/>
        </w:rPr>
      </w:pPr>
      <w:r w:rsidRPr="00FD58D1">
        <w:rPr>
          <w:sz w:val="22"/>
          <w:szCs w:val="22"/>
        </w:rPr>
        <w:t>21</w:t>
      </w:r>
      <w:r w:rsidR="00E82273" w:rsidRPr="00FD58D1">
        <w:rPr>
          <w:sz w:val="22"/>
          <w:szCs w:val="22"/>
        </w:rPr>
        <w:t>.</w:t>
      </w:r>
      <w:r w:rsidR="00E82273" w:rsidRPr="00FD58D1">
        <w:rPr>
          <w:sz w:val="22"/>
          <w:szCs w:val="22"/>
        </w:rPr>
        <w:tab/>
      </w:r>
      <w:r w:rsidR="00F804B5" w:rsidRPr="00FD58D1">
        <w:rPr>
          <w:sz w:val="22"/>
          <w:szCs w:val="22"/>
        </w:rPr>
        <w:t xml:space="preserve">Once finalised, </w:t>
      </w:r>
      <w:r w:rsidR="009E434A" w:rsidRPr="00FD58D1">
        <w:rPr>
          <w:sz w:val="22"/>
          <w:szCs w:val="22"/>
        </w:rPr>
        <w:t xml:space="preserve">the </w:t>
      </w:r>
      <w:r w:rsidR="00F804B5" w:rsidRPr="00FD58D1">
        <w:rPr>
          <w:sz w:val="22"/>
          <w:szCs w:val="22"/>
        </w:rPr>
        <w:t>action plan will be available</w:t>
      </w:r>
      <w:r w:rsidR="00AA0DD8" w:rsidRPr="00FD58D1">
        <w:rPr>
          <w:sz w:val="22"/>
          <w:szCs w:val="22"/>
        </w:rPr>
        <w:t xml:space="preserve"> from </w:t>
      </w:r>
      <w:r w:rsidR="00FA5D8D" w:rsidRPr="00FD58D1">
        <w:rPr>
          <w:sz w:val="22"/>
          <w:szCs w:val="22"/>
        </w:rPr>
        <w:t>t</w:t>
      </w:r>
      <w:r w:rsidR="00AA0DD8" w:rsidRPr="00FD58D1">
        <w:rPr>
          <w:sz w:val="22"/>
          <w:szCs w:val="22"/>
        </w:rPr>
        <w:t>he Equal Opportunities Unit</w:t>
      </w:r>
      <w:r w:rsidR="00FD6DEF" w:rsidRPr="00FD58D1">
        <w:rPr>
          <w:sz w:val="22"/>
          <w:szCs w:val="22"/>
        </w:rPr>
        <w:t>.</w:t>
      </w:r>
      <w:r w:rsidR="00AA0DD8" w:rsidRPr="00FD58D1">
        <w:rPr>
          <w:sz w:val="22"/>
          <w:szCs w:val="22"/>
        </w:rPr>
        <w:t xml:space="preserve"> </w:t>
      </w:r>
      <w:r w:rsidR="00FD6DEF" w:rsidRPr="00FD58D1">
        <w:rPr>
          <w:sz w:val="22"/>
          <w:szCs w:val="22"/>
        </w:rPr>
        <w:t xml:space="preserve"> It</w:t>
      </w:r>
      <w:r w:rsidR="00E82273" w:rsidRPr="00FD58D1">
        <w:rPr>
          <w:sz w:val="22"/>
          <w:szCs w:val="22"/>
        </w:rPr>
        <w:t xml:space="preserve"> </w:t>
      </w:r>
      <w:r w:rsidR="00FD6DEF" w:rsidRPr="00FD58D1">
        <w:rPr>
          <w:sz w:val="22"/>
          <w:szCs w:val="22"/>
        </w:rPr>
        <w:t xml:space="preserve">will </w:t>
      </w:r>
      <w:r w:rsidR="00E82273" w:rsidRPr="00FD58D1">
        <w:rPr>
          <w:sz w:val="22"/>
          <w:szCs w:val="22"/>
        </w:rPr>
        <w:t>also be available at</w:t>
      </w:r>
      <w:r w:rsidR="00F804B5" w:rsidRPr="00FD58D1">
        <w:rPr>
          <w:sz w:val="22"/>
          <w:szCs w:val="22"/>
        </w:rPr>
        <w:t>:</w:t>
      </w:r>
    </w:p>
    <w:p w:rsidR="00F06D40" w:rsidRPr="00FD58D1" w:rsidRDefault="00F06D40" w:rsidP="00E82273">
      <w:pPr>
        <w:ind w:left="720" w:right="26" w:hanging="720"/>
        <w:rPr>
          <w:sz w:val="22"/>
          <w:szCs w:val="22"/>
        </w:rPr>
      </w:pPr>
    </w:p>
    <w:p w:rsidR="00FA5D8D" w:rsidRPr="00FD58D1" w:rsidRDefault="00FA5D8D" w:rsidP="00E82273">
      <w:pPr>
        <w:ind w:left="720" w:right="26" w:hanging="720"/>
        <w:rPr>
          <w:sz w:val="22"/>
          <w:szCs w:val="22"/>
        </w:rPr>
      </w:pPr>
      <w:r w:rsidRPr="00FD58D1">
        <w:rPr>
          <w:sz w:val="22"/>
          <w:szCs w:val="22"/>
        </w:rPr>
        <w:t xml:space="preserve">      </w:t>
      </w:r>
      <w:r w:rsidR="00F06D40" w:rsidRPr="00FD58D1">
        <w:rPr>
          <w:sz w:val="22"/>
          <w:szCs w:val="22"/>
        </w:rPr>
        <w:t xml:space="preserve">   </w:t>
      </w:r>
      <w:r w:rsidRPr="00FD58D1">
        <w:rPr>
          <w:sz w:val="22"/>
          <w:szCs w:val="22"/>
        </w:rPr>
        <w:t xml:space="preserve">   </w:t>
      </w:r>
      <w:hyperlink r:id="rId10" w:history="1">
        <w:r w:rsidR="0082506C" w:rsidRPr="00FD58D1">
          <w:rPr>
            <w:rStyle w:val="Hyperlink"/>
            <w:color w:val="auto"/>
            <w:sz w:val="22"/>
            <w:szCs w:val="22"/>
          </w:rPr>
          <w:t>http://www.qub.ac.uk/directorates/HumanResources/EqualOpportunitiesUnit/</w:t>
        </w:r>
      </w:hyperlink>
      <w:r w:rsidR="0082506C" w:rsidRPr="00FD58D1">
        <w:rPr>
          <w:sz w:val="22"/>
          <w:szCs w:val="22"/>
        </w:rPr>
        <w:t xml:space="preserve"> </w:t>
      </w:r>
    </w:p>
    <w:p w:rsidR="003B7429" w:rsidRPr="00FD58D1" w:rsidRDefault="003B7429"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24ED8" w:rsidRPr="00FD58D1" w:rsidRDefault="00E24ED8" w:rsidP="003B7429">
      <w:pPr>
        <w:ind w:right="26"/>
      </w:pPr>
    </w:p>
    <w:p w:rsidR="00E17E91" w:rsidRPr="00FD58D1" w:rsidRDefault="003B7429" w:rsidP="003B7429">
      <w:pPr>
        <w:ind w:right="26"/>
        <w:rPr>
          <w:rFonts w:cs="Arial"/>
          <w:b/>
          <w:sz w:val="24"/>
          <w:szCs w:val="24"/>
        </w:rPr>
      </w:pPr>
      <w:r w:rsidRPr="00FD58D1">
        <w:rPr>
          <w:b/>
        </w:rPr>
        <w:br w:type="page"/>
      </w:r>
      <w:r w:rsidR="00E273A8" w:rsidRPr="00FD58D1">
        <w:rPr>
          <w:rFonts w:cs="Arial"/>
          <w:b/>
          <w:sz w:val="24"/>
          <w:szCs w:val="24"/>
        </w:rPr>
        <w:t>C</w:t>
      </w:r>
      <w:r w:rsidR="00831E1B" w:rsidRPr="00FD58D1">
        <w:rPr>
          <w:rFonts w:cs="Arial"/>
          <w:b/>
          <w:sz w:val="24"/>
          <w:szCs w:val="24"/>
        </w:rPr>
        <w:t xml:space="preserve">hapter </w:t>
      </w:r>
      <w:r w:rsidR="00E273A8" w:rsidRPr="00FD58D1">
        <w:rPr>
          <w:rFonts w:cs="Arial"/>
          <w:b/>
          <w:sz w:val="24"/>
          <w:szCs w:val="24"/>
        </w:rPr>
        <w:t>3</w:t>
      </w:r>
      <w:r w:rsidR="003C754C" w:rsidRPr="00FD58D1">
        <w:rPr>
          <w:rFonts w:cs="Arial"/>
          <w:b/>
          <w:sz w:val="24"/>
          <w:szCs w:val="24"/>
        </w:rPr>
        <w:tab/>
      </w:r>
    </w:p>
    <w:p w:rsidR="00E17E91" w:rsidRPr="00FD58D1" w:rsidRDefault="00E17E91" w:rsidP="003B7429">
      <w:pPr>
        <w:ind w:right="26"/>
        <w:rPr>
          <w:rFonts w:cs="Arial"/>
          <w:b/>
          <w:sz w:val="24"/>
          <w:szCs w:val="24"/>
        </w:rPr>
      </w:pPr>
    </w:p>
    <w:p w:rsidR="00E273A8" w:rsidRPr="00FD58D1" w:rsidRDefault="00A27D12" w:rsidP="003B7429">
      <w:pPr>
        <w:ind w:right="26"/>
        <w:rPr>
          <w:rFonts w:cs="Arial"/>
          <w:b/>
          <w:sz w:val="24"/>
          <w:szCs w:val="24"/>
        </w:rPr>
      </w:pPr>
      <w:r w:rsidRPr="00FD58D1">
        <w:rPr>
          <w:rFonts w:cs="Arial"/>
          <w:b/>
          <w:sz w:val="24"/>
          <w:szCs w:val="24"/>
        </w:rPr>
        <w:t>Arrangements</w:t>
      </w:r>
      <w:r w:rsidR="00E273A8" w:rsidRPr="00FD58D1">
        <w:rPr>
          <w:rFonts w:cs="Arial"/>
          <w:b/>
          <w:sz w:val="24"/>
          <w:szCs w:val="24"/>
        </w:rPr>
        <w:t xml:space="preserve"> for consulting </w:t>
      </w:r>
    </w:p>
    <w:p w:rsidR="00E82273" w:rsidRPr="00FD58D1" w:rsidRDefault="00E82273" w:rsidP="00E82273">
      <w:pPr>
        <w:ind w:right="26"/>
        <w:rPr>
          <w:rFonts w:cs="Arial"/>
        </w:rPr>
      </w:pPr>
    </w:p>
    <w:p w:rsidR="002C2DB0" w:rsidRPr="000F3941" w:rsidRDefault="00B8557D" w:rsidP="002C2DB0">
      <w:pPr>
        <w:ind w:left="720" w:right="26" w:hanging="720"/>
        <w:rPr>
          <w:rFonts w:cs="Arial"/>
          <w:sz w:val="22"/>
          <w:szCs w:val="22"/>
        </w:rPr>
      </w:pPr>
      <w:r w:rsidRPr="00FD58D1">
        <w:rPr>
          <w:sz w:val="22"/>
          <w:szCs w:val="22"/>
        </w:rPr>
        <w:t>2</w:t>
      </w:r>
      <w:r w:rsidR="00FC2FBC" w:rsidRPr="00FD58D1">
        <w:rPr>
          <w:sz w:val="22"/>
          <w:szCs w:val="22"/>
        </w:rPr>
        <w:t>2</w:t>
      </w:r>
      <w:r w:rsidR="00E82273" w:rsidRPr="00FD58D1">
        <w:rPr>
          <w:sz w:val="22"/>
          <w:szCs w:val="22"/>
        </w:rPr>
        <w:t>.</w:t>
      </w:r>
      <w:r w:rsidR="00E82273" w:rsidRPr="00FD58D1">
        <w:rPr>
          <w:sz w:val="22"/>
          <w:szCs w:val="22"/>
        </w:rPr>
        <w:tab/>
      </w:r>
      <w:r w:rsidR="00F32BE8" w:rsidRPr="000F3941">
        <w:rPr>
          <w:sz w:val="22"/>
          <w:szCs w:val="22"/>
        </w:rPr>
        <w:t xml:space="preserve">The University </w:t>
      </w:r>
      <w:r w:rsidR="00F70DC2" w:rsidRPr="000F3941">
        <w:rPr>
          <w:sz w:val="22"/>
          <w:szCs w:val="22"/>
        </w:rPr>
        <w:t>recognise</w:t>
      </w:r>
      <w:r w:rsidR="006665F3" w:rsidRPr="000F3941">
        <w:rPr>
          <w:sz w:val="22"/>
          <w:szCs w:val="22"/>
        </w:rPr>
        <w:t>s</w:t>
      </w:r>
      <w:r w:rsidR="00F70DC2" w:rsidRPr="000F3941">
        <w:rPr>
          <w:sz w:val="22"/>
          <w:szCs w:val="22"/>
        </w:rPr>
        <w:t xml:space="preserve"> the importance of consultation in all aspe</w:t>
      </w:r>
      <w:r w:rsidR="006665F3" w:rsidRPr="000F3941">
        <w:rPr>
          <w:sz w:val="22"/>
          <w:szCs w:val="22"/>
        </w:rPr>
        <w:t>cts of the implementation of its</w:t>
      </w:r>
      <w:r w:rsidR="00F70DC2" w:rsidRPr="000F3941">
        <w:rPr>
          <w:sz w:val="22"/>
          <w:szCs w:val="22"/>
        </w:rPr>
        <w:t xml:space="preserve"> statutory equality duties. </w:t>
      </w:r>
      <w:r w:rsidR="00A64124" w:rsidRPr="000F3941">
        <w:rPr>
          <w:sz w:val="22"/>
          <w:szCs w:val="22"/>
        </w:rPr>
        <w:t xml:space="preserve"> </w:t>
      </w:r>
      <w:r w:rsidR="002C2DB0" w:rsidRPr="000F3941">
        <w:rPr>
          <w:rFonts w:cs="Arial"/>
          <w:sz w:val="22"/>
          <w:szCs w:val="22"/>
        </w:rPr>
        <w:t xml:space="preserve">Specific training is provided to those facilitating consultations to ensure that they have the necessary skills to communicate effectively with </w:t>
      </w:r>
      <w:proofErr w:type="spellStart"/>
      <w:r w:rsidR="002C2DB0" w:rsidRPr="000F3941">
        <w:rPr>
          <w:rFonts w:cs="Arial"/>
          <w:sz w:val="22"/>
          <w:szCs w:val="22"/>
        </w:rPr>
        <w:t>consultees</w:t>
      </w:r>
      <w:proofErr w:type="spellEnd"/>
      <w:r w:rsidR="002C2DB0" w:rsidRPr="000F3941">
        <w:rPr>
          <w:rFonts w:cs="Arial"/>
          <w:sz w:val="22"/>
          <w:szCs w:val="22"/>
        </w:rPr>
        <w:t>.</w:t>
      </w:r>
    </w:p>
    <w:p w:rsidR="00354E8D" w:rsidRPr="000F3941" w:rsidRDefault="00354E8D" w:rsidP="002C2DB0">
      <w:pPr>
        <w:ind w:right="26"/>
        <w:rPr>
          <w:sz w:val="22"/>
          <w:szCs w:val="22"/>
        </w:rPr>
      </w:pPr>
    </w:p>
    <w:p w:rsidR="00220DBA" w:rsidRPr="000F3941" w:rsidRDefault="00354E8D" w:rsidP="006665F3">
      <w:pPr>
        <w:ind w:left="720" w:right="26" w:hanging="720"/>
        <w:rPr>
          <w:sz w:val="22"/>
          <w:szCs w:val="22"/>
        </w:rPr>
      </w:pPr>
      <w:r w:rsidRPr="000F3941">
        <w:rPr>
          <w:sz w:val="22"/>
          <w:szCs w:val="22"/>
        </w:rPr>
        <w:t>2</w:t>
      </w:r>
      <w:r w:rsidR="00FC2FBC" w:rsidRPr="000F3941">
        <w:rPr>
          <w:sz w:val="22"/>
          <w:szCs w:val="22"/>
        </w:rPr>
        <w:t>3</w:t>
      </w:r>
      <w:r w:rsidR="00851E02" w:rsidRPr="000F3941">
        <w:rPr>
          <w:sz w:val="22"/>
          <w:szCs w:val="22"/>
        </w:rPr>
        <w:t>.</w:t>
      </w:r>
      <w:r w:rsidR="00851E02" w:rsidRPr="000F3941">
        <w:rPr>
          <w:sz w:val="22"/>
          <w:szCs w:val="22"/>
        </w:rPr>
        <w:tab/>
        <w:t>The U</w:t>
      </w:r>
      <w:r w:rsidRPr="000F3941">
        <w:rPr>
          <w:sz w:val="22"/>
          <w:szCs w:val="22"/>
        </w:rPr>
        <w:t>niversity</w:t>
      </w:r>
      <w:r w:rsidR="00F70DC2" w:rsidRPr="000F3941">
        <w:rPr>
          <w:sz w:val="22"/>
          <w:szCs w:val="22"/>
        </w:rPr>
        <w:t xml:space="preserve"> </w:t>
      </w:r>
      <w:r w:rsidR="00F72259" w:rsidRPr="000F3941">
        <w:rPr>
          <w:sz w:val="22"/>
          <w:szCs w:val="22"/>
        </w:rPr>
        <w:t xml:space="preserve">will consult on </w:t>
      </w:r>
      <w:r w:rsidR="000F6E3A" w:rsidRPr="000F3941">
        <w:rPr>
          <w:sz w:val="22"/>
          <w:szCs w:val="22"/>
        </w:rPr>
        <w:t xml:space="preserve">matters to which the duty is likely to be relevant, including </w:t>
      </w:r>
      <w:r w:rsidR="00F72259" w:rsidRPr="000F3941">
        <w:rPr>
          <w:sz w:val="22"/>
          <w:szCs w:val="22"/>
        </w:rPr>
        <w:t>its</w:t>
      </w:r>
      <w:r w:rsidR="00DB2299" w:rsidRPr="000F3941">
        <w:rPr>
          <w:sz w:val="22"/>
          <w:szCs w:val="22"/>
        </w:rPr>
        <w:t xml:space="preserve"> </w:t>
      </w:r>
      <w:r w:rsidR="008A5B1A" w:rsidRPr="000F3941">
        <w:rPr>
          <w:sz w:val="22"/>
          <w:szCs w:val="22"/>
        </w:rPr>
        <w:t>Equality Scheme</w:t>
      </w:r>
      <w:r w:rsidR="00333055" w:rsidRPr="000F3941">
        <w:rPr>
          <w:sz w:val="22"/>
          <w:szCs w:val="22"/>
        </w:rPr>
        <w:t>,</w:t>
      </w:r>
      <w:r w:rsidR="00B7024D" w:rsidRPr="000F3941">
        <w:rPr>
          <w:sz w:val="22"/>
          <w:szCs w:val="22"/>
        </w:rPr>
        <w:t xml:space="preserve"> </w:t>
      </w:r>
      <w:r w:rsidR="006665F3" w:rsidRPr="000F3941">
        <w:rPr>
          <w:sz w:val="22"/>
          <w:szCs w:val="22"/>
        </w:rPr>
        <w:t>action measures</w:t>
      </w:r>
      <w:r w:rsidR="00C35BB0" w:rsidRPr="000F3941">
        <w:rPr>
          <w:sz w:val="22"/>
          <w:szCs w:val="22"/>
        </w:rPr>
        <w:t>,</w:t>
      </w:r>
      <w:r w:rsidR="006665F3" w:rsidRPr="000F3941">
        <w:rPr>
          <w:sz w:val="22"/>
          <w:szCs w:val="22"/>
        </w:rPr>
        <w:t xml:space="preserve"> </w:t>
      </w:r>
      <w:r w:rsidR="000F6E3A" w:rsidRPr="000F3941">
        <w:rPr>
          <w:sz w:val="22"/>
          <w:szCs w:val="22"/>
        </w:rPr>
        <w:t>and t</w:t>
      </w:r>
      <w:r w:rsidR="0095651F" w:rsidRPr="000F3941">
        <w:rPr>
          <w:sz w:val="22"/>
          <w:szCs w:val="22"/>
        </w:rPr>
        <w:t>he likely impact of policies ado</w:t>
      </w:r>
      <w:r w:rsidR="000F6E3A" w:rsidRPr="000F3941">
        <w:rPr>
          <w:sz w:val="22"/>
          <w:szCs w:val="22"/>
        </w:rPr>
        <w:t xml:space="preserve">pted or proposed to be adopted on the promotion of equality of opportunity (i.e. </w:t>
      </w:r>
      <w:r w:rsidR="00784D3E" w:rsidRPr="000F3941">
        <w:rPr>
          <w:sz w:val="22"/>
          <w:szCs w:val="22"/>
        </w:rPr>
        <w:t xml:space="preserve">screening reports </w:t>
      </w:r>
      <w:r w:rsidR="006665F3" w:rsidRPr="000F3941">
        <w:rPr>
          <w:sz w:val="22"/>
          <w:szCs w:val="22"/>
        </w:rPr>
        <w:t xml:space="preserve">and </w:t>
      </w:r>
      <w:r w:rsidR="00DB2299" w:rsidRPr="000F3941">
        <w:rPr>
          <w:sz w:val="22"/>
          <w:szCs w:val="22"/>
        </w:rPr>
        <w:t>equality impact assessments</w:t>
      </w:r>
      <w:r w:rsidR="006665F3" w:rsidRPr="000F3941">
        <w:rPr>
          <w:sz w:val="22"/>
          <w:szCs w:val="22"/>
        </w:rPr>
        <w:t xml:space="preserve"> </w:t>
      </w:r>
      <w:r w:rsidR="00346A4D" w:rsidRPr="000F3941">
        <w:rPr>
          <w:rFonts w:cs="Arial"/>
          <w:sz w:val="22"/>
          <w:szCs w:val="22"/>
        </w:rPr>
        <w:t>in accordance with the principles</w:t>
      </w:r>
      <w:r w:rsidR="006665F3" w:rsidRPr="000F3941">
        <w:rPr>
          <w:rFonts w:cs="Arial"/>
          <w:sz w:val="22"/>
          <w:szCs w:val="22"/>
        </w:rPr>
        <w:t xml:space="preserve"> </w:t>
      </w:r>
      <w:r w:rsidR="004B2224" w:rsidRPr="000F3941">
        <w:rPr>
          <w:rFonts w:cs="Arial"/>
          <w:sz w:val="22"/>
          <w:szCs w:val="22"/>
        </w:rPr>
        <w:t>containe</w:t>
      </w:r>
      <w:r w:rsidR="00106E4C" w:rsidRPr="000F3941">
        <w:rPr>
          <w:rFonts w:cs="Arial"/>
          <w:sz w:val="22"/>
          <w:szCs w:val="22"/>
        </w:rPr>
        <w:t>d in the Equality Commission’s</w:t>
      </w:r>
      <w:r w:rsidR="00DA1CBE" w:rsidRPr="000F3941">
        <w:rPr>
          <w:rFonts w:cs="Arial"/>
          <w:sz w:val="22"/>
          <w:szCs w:val="22"/>
        </w:rPr>
        <w:t xml:space="preserve"> guidance</w:t>
      </w:r>
      <w:r w:rsidR="00391B6B">
        <w:rPr>
          <w:rFonts w:cs="Arial"/>
          <w:sz w:val="22"/>
          <w:szCs w:val="22"/>
        </w:rPr>
        <w:t xml:space="preserve">                                                                                </w:t>
      </w:r>
      <w:r w:rsidR="000F6E3A" w:rsidRPr="000F3941">
        <w:rPr>
          <w:rFonts w:cs="Arial"/>
          <w:sz w:val="22"/>
          <w:szCs w:val="22"/>
        </w:rPr>
        <w:t xml:space="preserve"> </w:t>
      </w:r>
      <w:r w:rsidR="00391B6B">
        <w:rPr>
          <w:rFonts w:cs="Arial"/>
          <w:sz w:val="22"/>
          <w:szCs w:val="22"/>
        </w:rPr>
        <w:t>(see</w:t>
      </w:r>
      <w:r w:rsidR="00BD5C1B" w:rsidRPr="00BD5C1B">
        <w:t xml:space="preserve"> </w:t>
      </w:r>
      <w:r w:rsidR="00BD5C1B" w:rsidRPr="00BD5C1B">
        <w:rPr>
          <w:rFonts w:cs="Arial"/>
          <w:sz w:val="22"/>
          <w:szCs w:val="22"/>
        </w:rPr>
        <w:t xml:space="preserve">http://www.equalityni.org/sections/default.asp?cms=Publications_Statutory </w:t>
      </w:r>
      <w:proofErr w:type="spellStart"/>
      <w:r w:rsidR="00BD5C1B" w:rsidRPr="00BD5C1B">
        <w:rPr>
          <w:rFonts w:cs="Arial"/>
          <w:sz w:val="22"/>
          <w:szCs w:val="22"/>
        </w:rPr>
        <w:t>duty&amp;cmsid</w:t>
      </w:r>
      <w:proofErr w:type="spellEnd"/>
      <w:r w:rsidR="00BD5C1B" w:rsidRPr="00BD5C1B">
        <w:rPr>
          <w:rFonts w:cs="Arial"/>
          <w:sz w:val="22"/>
          <w:szCs w:val="22"/>
        </w:rPr>
        <w:t>=7_43&amp;id=43&amp;secid=8</w:t>
      </w:r>
      <w:r w:rsidR="00391B6B">
        <w:rPr>
          <w:rFonts w:cs="Arial"/>
          <w:sz w:val="22"/>
          <w:szCs w:val="22"/>
        </w:rPr>
        <w:t>)</w:t>
      </w:r>
    </w:p>
    <w:p w:rsidR="00346A4D" w:rsidRPr="000F3941" w:rsidRDefault="00346A4D" w:rsidP="002B0E99">
      <w:pPr>
        <w:ind w:right="26"/>
        <w:rPr>
          <w:rFonts w:cs="Arial"/>
          <w:sz w:val="22"/>
          <w:szCs w:val="22"/>
        </w:rPr>
      </w:pPr>
    </w:p>
    <w:p w:rsidR="0013790D" w:rsidRPr="000F3941" w:rsidRDefault="00B8557D" w:rsidP="00932D10">
      <w:pPr>
        <w:ind w:left="720" w:right="26" w:hanging="720"/>
        <w:rPr>
          <w:rFonts w:cs="Arial"/>
          <w:sz w:val="22"/>
          <w:szCs w:val="22"/>
        </w:rPr>
      </w:pPr>
      <w:r w:rsidRPr="000F3941">
        <w:rPr>
          <w:rFonts w:cs="Arial"/>
          <w:sz w:val="22"/>
          <w:szCs w:val="22"/>
        </w:rPr>
        <w:t>2</w:t>
      </w:r>
      <w:r w:rsidR="00FC2FBC" w:rsidRPr="000F3941">
        <w:rPr>
          <w:rFonts w:cs="Arial"/>
          <w:sz w:val="22"/>
          <w:szCs w:val="22"/>
        </w:rPr>
        <w:t>4</w:t>
      </w:r>
      <w:r w:rsidR="00E82273" w:rsidRPr="000F3941">
        <w:rPr>
          <w:rFonts w:cs="Arial"/>
          <w:sz w:val="22"/>
          <w:szCs w:val="22"/>
        </w:rPr>
        <w:t>.</w:t>
      </w:r>
      <w:r w:rsidR="00932D10" w:rsidRPr="000F3941">
        <w:rPr>
          <w:rFonts w:cs="Arial"/>
          <w:sz w:val="22"/>
          <w:szCs w:val="22"/>
        </w:rPr>
        <w:tab/>
      </w:r>
      <w:r w:rsidR="00293D1D" w:rsidRPr="000F3941">
        <w:rPr>
          <w:rFonts w:cs="Arial"/>
          <w:sz w:val="22"/>
          <w:szCs w:val="22"/>
        </w:rPr>
        <w:t>Initially a</w:t>
      </w:r>
      <w:r w:rsidR="009316BB" w:rsidRPr="000F3941">
        <w:rPr>
          <w:rFonts w:cs="Arial"/>
          <w:sz w:val="22"/>
          <w:szCs w:val="22"/>
        </w:rPr>
        <w:t xml:space="preserve">ll </w:t>
      </w:r>
      <w:proofErr w:type="spellStart"/>
      <w:r w:rsidR="009316BB" w:rsidRPr="000F3941">
        <w:rPr>
          <w:rFonts w:cs="Arial"/>
          <w:sz w:val="22"/>
          <w:szCs w:val="22"/>
        </w:rPr>
        <w:t>consultees</w:t>
      </w:r>
      <w:proofErr w:type="spellEnd"/>
      <w:r w:rsidR="009316BB" w:rsidRPr="000F3941">
        <w:rPr>
          <w:rFonts w:cs="Arial"/>
          <w:sz w:val="22"/>
          <w:szCs w:val="22"/>
        </w:rPr>
        <w:t xml:space="preserve"> </w:t>
      </w:r>
      <w:r w:rsidR="00EC3B95" w:rsidRPr="000F3941">
        <w:rPr>
          <w:rFonts w:cs="Arial"/>
          <w:sz w:val="22"/>
          <w:szCs w:val="22"/>
        </w:rPr>
        <w:t>(</w:t>
      </w:r>
      <w:r w:rsidR="00293D1D" w:rsidRPr="000F3941">
        <w:rPr>
          <w:rFonts w:cs="Arial"/>
          <w:sz w:val="22"/>
          <w:szCs w:val="22"/>
        </w:rPr>
        <w:t xml:space="preserve">see Appendix </w:t>
      </w:r>
      <w:r w:rsidR="00F06D40" w:rsidRPr="000F3941">
        <w:rPr>
          <w:rFonts w:cs="Arial"/>
          <w:sz w:val="22"/>
          <w:szCs w:val="22"/>
        </w:rPr>
        <w:t>3</w:t>
      </w:r>
      <w:r w:rsidR="00EC3B95" w:rsidRPr="000F3941">
        <w:rPr>
          <w:rFonts w:cs="Arial"/>
          <w:sz w:val="22"/>
          <w:szCs w:val="22"/>
        </w:rPr>
        <w:t>)</w:t>
      </w:r>
      <w:r w:rsidR="00B7024D" w:rsidRPr="000F3941">
        <w:rPr>
          <w:rFonts w:cs="Arial"/>
          <w:sz w:val="22"/>
          <w:szCs w:val="22"/>
        </w:rPr>
        <w:t>,</w:t>
      </w:r>
      <w:r w:rsidR="00293D1D" w:rsidRPr="000F3941">
        <w:rPr>
          <w:rFonts w:cs="Arial"/>
          <w:sz w:val="22"/>
          <w:szCs w:val="22"/>
        </w:rPr>
        <w:t xml:space="preserve"> </w:t>
      </w:r>
      <w:r w:rsidR="00B7024D" w:rsidRPr="000F3941">
        <w:rPr>
          <w:rFonts w:cs="Arial"/>
          <w:sz w:val="22"/>
          <w:szCs w:val="22"/>
        </w:rPr>
        <w:t xml:space="preserve">as a matter of course, will be </w:t>
      </w:r>
      <w:r w:rsidR="009316BB" w:rsidRPr="000F3941">
        <w:rPr>
          <w:rFonts w:cs="Arial"/>
          <w:sz w:val="22"/>
          <w:szCs w:val="22"/>
        </w:rPr>
        <w:t xml:space="preserve">notified (by email or post) of the </w:t>
      </w:r>
      <w:r w:rsidR="001F2336" w:rsidRPr="000F3941">
        <w:rPr>
          <w:rFonts w:cs="Arial"/>
          <w:sz w:val="22"/>
          <w:szCs w:val="22"/>
        </w:rPr>
        <w:t>matter</w:t>
      </w:r>
      <w:r w:rsidR="009316BB" w:rsidRPr="000F3941">
        <w:rPr>
          <w:rFonts w:cs="Arial"/>
          <w:sz w:val="22"/>
          <w:szCs w:val="22"/>
        </w:rPr>
        <w:t>/policy</w:t>
      </w:r>
      <w:r w:rsidR="000F6E3A" w:rsidRPr="000F3941">
        <w:rPr>
          <w:rStyle w:val="FootnoteReference"/>
          <w:rFonts w:cs="Arial"/>
          <w:sz w:val="22"/>
          <w:szCs w:val="22"/>
        </w:rPr>
        <w:footnoteReference w:id="3"/>
      </w:r>
      <w:r w:rsidR="009316BB" w:rsidRPr="000F3941">
        <w:rPr>
          <w:rFonts w:cs="Arial"/>
          <w:sz w:val="22"/>
          <w:szCs w:val="22"/>
        </w:rPr>
        <w:t xml:space="preserve"> being consulted </w:t>
      </w:r>
      <w:r w:rsidR="006F1A19" w:rsidRPr="000F3941">
        <w:rPr>
          <w:rFonts w:cs="Arial"/>
          <w:sz w:val="22"/>
          <w:szCs w:val="22"/>
        </w:rPr>
        <w:t>upon</w:t>
      </w:r>
      <w:r w:rsidR="00293D1D" w:rsidRPr="000F3941">
        <w:rPr>
          <w:rFonts w:cs="Arial"/>
          <w:sz w:val="22"/>
          <w:szCs w:val="22"/>
        </w:rPr>
        <w:t xml:space="preserve"> to ensure they are aware of all consultations</w:t>
      </w:r>
      <w:r w:rsidR="009316BB" w:rsidRPr="000F3941">
        <w:rPr>
          <w:rFonts w:cs="Arial"/>
          <w:sz w:val="22"/>
          <w:szCs w:val="22"/>
        </w:rPr>
        <w:t xml:space="preserve">. </w:t>
      </w:r>
      <w:r w:rsidR="00A64124" w:rsidRPr="000F3941">
        <w:rPr>
          <w:rFonts w:cs="Arial"/>
          <w:sz w:val="22"/>
          <w:szCs w:val="22"/>
        </w:rPr>
        <w:t xml:space="preserve"> </w:t>
      </w:r>
      <w:r w:rsidR="005B5D27" w:rsidRPr="000F3941">
        <w:rPr>
          <w:rFonts w:cs="Arial"/>
          <w:sz w:val="22"/>
          <w:szCs w:val="22"/>
        </w:rPr>
        <w:t>Where appropriate</w:t>
      </w:r>
      <w:r w:rsidR="008A5B1A" w:rsidRPr="000F3941">
        <w:rPr>
          <w:rFonts w:cs="Arial"/>
          <w:sz w:val="22"/>
          <w:szCs w:val="22"/>
        </w:rPr>
        <w:t>,</w:t>
      </w:r>
      <w:r w:rsidR="005B5D27" w:rsidRPr="000F3941">
        <w:rPr>
          <w:rFonts w:cs="Arial"/>
          <w:sz w:val="22"/>
          <w:szCs w:val="22"/>
        </w:rPr>
        <w:t xml:space="preserve"> </w:t>
      </w:r>
      <w:r w:rsidR="00F72259" w:rsidRPr="000F3941">
        <w:rPr>
          <w:rFonts w:cs="Arial"/>
          <w:sz w:val="22"/>
          <w:szCs w:val="22"/>
        </w:rPr>
        <w:t>the University</w:t>
      </w:r>
      <w:r w:rsidR="00293D1D" w:rsidRPr="000F3941">
        <w:rPr>
          <w:rFonts w:cs="Arial"/>
          <w:sz w:val="22"/>
          <w:szCs w:val="22"/>
        </w:rPr>
        <w:t xml:space="preserve"> will take a targeted approach to consultation</w:t>
      </w:r>
      <w:r w:rsidR="00B7024D" w:rsidRPr="000F3941">
        <w:rPr>
          <w:rFonts w:cs="Arial"/>
          <w:sz w:val="22"/>
          <w:szCs w:val="22"/>
        </w:rPr>
        <w:t xml:space="preserve"> for those</w:t>
      </w:r>
      <w:r w:rsidR="00293D1D" w:rsidRPr="000F3941">
        <w:rPr>
          <w:rFonts w:cs="Arial"/>
          <w:sz w:val="22"/>
          <w:szCs w:val="22"/>
        </w:rPr>
        <w:t xml:space="preserve"> </w:t>
      </w:r>
      <w:proofErr w:type="spellStart"/>
      <w:r w:rsidR="009316BB" w:rsidRPr="000F3941">
        <w:rPr>
          <w:rFonts w:cs="Arial"/>
          <w:sz w:val="22"/>
          <w:szCs w:val="22"/>
        </w:rPr>
        <w:t>consultees</w:t>
      </w:r>
      <w:proofErr w:type="spellEnd"/>
      <w:r w:rsidR="009316BB" w:rsidRPr="000F3941">
        <w:rPr>
          <w:rFonts w:cs="Arial"/>
          <w:sz w:val="22"/>
          <w:szCs w:val="22"/>
        </w:rPr>
        <w:t xml:space="preserve"> </w:t>
      </w:r>
      <w:r w:rsidR="005B5D27" w:rsidRPr="000F3941">
        <w:rPr>
          <w:rFonts w:cs="Arial"/>
          <w:sz w:val="22"/>
          <w:szCs w:val="22"/>
        </w:rPr>
        <w:t xml:space="preserve">who </w:t>
      </w:r>
      <w:r w:rsidR="00F70DC2" w:rsidRPr="000F3941">
        <w:rPr>
          <w:rFonts w:cs="Arial"/>
          <w:sz w:val="22"/>
          <w:szCs w:val="22"/>
        </w:rPr>
        <w:t xml:space="preserve">may </w:t>
      </w:r>
      <w:r w:rsidR="009316BB" w:rsidRPr="000F3941">
        <w:rPr>
          <w:rFonts w:cs="Arial"/>
          <w:sz w:val="22"/>
          <w:szCs w:val="22"/>
        </w:rPr>
        <w:t xml:space="preserve">have a particular interest </w:t>
      </w:r>
      <w:r w:rsidR="002E6F76" w:rsidRPr="000F3941">
        <w:rPr>
          <w:rFonts w:cs="Arial"/>
          <w:sz w:val="22"/>
          <w:szCs w:val="22"/>
        </w:rPr>
        <w:t xml:space="preserve">in the matter/policy being consulted upon and </w:t>
      </w:r>
      <w:r w:rsidR="009316BB" w:rsidRPr="000F3941">
        <w:rPr>
          <w:rFonts w:cs="Arial"/>
          <w:sz w:val="22"/>
          <w:szCs w:val="22"/>
        </w:rPr>
        <w:t xml:space="preserve">to whom the matter/policy </w:t>
      </w:r>
      <w:r w:rsidR="002E6F76" w:rsidRPr="000F3941">
        <w:rPr>
          <w:rFonts w:cs="Arial"/>
          <w:sz w:val="22"/>
          <w:szCs w:val="22"/>
        </w:rPr>
        <w:t>is of particular relevance</w:t>
      </w:r>
      <w:r w:rsidR="00577180" w:rsidRPr="000F3941">
        <w:rPr>
          <w:rFonts w:cs="Arial"/>
          <w:sz w:val="22"/>
          <w:szCs w:val="22"/>
        </w:rPr>
        <w:t xml:space="preserve">. </w:t>
      </w:r>
      <w:r w:rsidR="00A64124" w:rsidRPr="000F3941">
        <w:rPr>
          <w:rFonts w:cs="Arial"/>
          <w:sz w:val="22"/>
          <w:szCs w:val="22"/>
        </w:rPr>
        <w:t xml:space="preserve"> </w:t>
      </w:r>
    </w:p>
    <w:p w:rsidR="00D42648" w:rsidRPr="000F3941" w:rsidRDefault="00D42648" w:rsidP="002B0E99">
      <w:pPr>
        <w:ind w:right="26"/>
        <w:rPr>
          <w:rFonts w:cs="Arial"/>
          <w:sz w:val="22"/>
          <w:szCs w:val="22"/>
        </w:rPr>
      </w:pPr>
    </w:p>
    <w:p w:rsidR="002F1F36" w:rsidRPr="000F3941" w:rsidRDefault="00B8557D" w:rsidP="004C5701">
      <w:pPr>
        <w:ind w:left="720" w:right="26" w:hanging="720"/>
        <w:rPr>
          <w:rFonts w:cs="Arial"/>
          <w:sz w:val="22"/>
          <w:szCs w:val="22"/>
        </w:rPr>
      </w:pPr>
      <w:r w:rsidRPr="000F3941">
        <w:rPr>
          <w:rFonts w:cs="Arial"/>
          <w:sz w:val="22"/>
          <w:szCs w:val="22"/>
        </w:rPr>
        <w:t>2</w:t>
      </w:r>
      <w:r w:rsidR="00FC2FBC" w:rsidRPr="000F3941">
        <w:rPr>
          <w:rFonts w:cs="Arial"/>
          <w:sz w:val="22"/>
          <w:szCs w:val="22"/>
        </w:rPr>
        <w:t>5</w:t>
      </w:r>
      <w:r w:rsidR="00932D10" w:rsidRPr="000F3941">
        <w:rPr>
          <w:rFonts w:cs="Arial"/>
          <w:sz w:val="22"/>
          <w:szCs w:val="22"/>
        </w:rPr>
        <w:t>.</w:t>
      </w:r>
      <w:r w:rsidR="00932D10" w:rsidRPr="000F3941">
        <w:rPr>
          <w:rFonts w:cs="Arial"/>
          <w:sz w:val="22"/>
          <w:szCs w:val="22"/>
        </w:rPr>
        <w:tab/>
      </w:r>
      <w:r w:rsidR="00F72259" w:rsidRPr="000F3941">
        <w:rPr>
          <w:rFonts w:cs="Arial"/>
          <w:sz w:val="22"/>
          <w:szCs w:val="22"/>
        </w:rPr>
        <w:t>The University</w:t>
      </w:r>
      <w:r w:rsidR="006C4E23" w:rsidRPr="000F3941">
        <w:rPr>
          <w:rFonts w:cs="Arial"/>
          <w:sz w:val="22"/>
          <w:szCs w:val="22"/>
        </w:rPr>
        <w:t xml:space="preserve"> will engage with affected individuals and representative groups to identify </w:t>
      </w:r>
      <w:r w:rsidR="002F1F36" w:rsidRPr="000F3941">
        <w:rPr>
          <w:rFonts w:cs="Arial"/>
          <w:sz w:val="22"/>
          <w:szCs w:val="22"/>
        </w:rPr>
        <w:t>what their preferred consultation methods are</w:t>
      </w:r>
      <w:r w:rsidR="005B5D27" w:rsidRPr="000F3941">
        <w:rPr>
          <w:rFonts w:cs="Arial"/>
          <w:sz w:val="22"/>
          <w:szCs w:val="22"/>
        </w:rPr>
        <w:t>,</w:t>
      </w:r>
      <w:r w:rsidR="006665F3" w:rsidRPr="000F3941">
        <w:rPr>
          <w:rFonts w:cs="Arial"/>
          <w:sz w:val="22"/>
          <w:szCs w:val="22"/>
        </w:rPr>
        <w:t xml:space="preserve"> and</w:t>
      </w:r>
      <w:r w:rsidR="005B5D27" w:rsidRPr="000F3941">
        <w:rPr>
          <w:rFonts w:cs="Arial"/>
          <w:sz w:val="22"/>
          <w:szCs w:val="22"/>
        </w:rPr>
        <w:t xml:space="preserve"> </w:t>
      </w:r>
      <w:r w:rsidR="002F1F36" w:rsidRPr="000F3941">
        <w:rPr>
          <w:rFonts w:cs="Arial"/>
          <w:sz w:val="22"/>
          <w:szCs w:val="22"/>
        </w:rPr>
        <w:t xml:space="preserve">will give consideration to these. </w:t>
      </w:r>
      <w:r w:rsidR="00A64124" w:rsidRPr="000F3941">
        <w:rPr>
          <w:rFonts w:cs="Arial"/>
          <w:sz w:val="22"/>
          <w:szCs w:val="22"/>
        </w:rPr>
        <w:t xml:space="preserve"> </w:t>
      </w:r>
      <w:r w:rsidR="004C5701" w:rsidRPr="000F3941">
        <w:rPr>
          <w:rFonts w:cs="Arial"/>
          <w:sz w:val="22"/>
          <w:szCs w:val="22"/>
        </w:rPr>
        <w:t xml:space="preserve">Consultation with all stakeholders will begin as early as possible.  </w:t>
      </w:r>
    </w:p>
    <w:p w:rsidR="00D521F8" w:rsidRPr="000F3941" w:rsidRDefault="00D521F8" w:rsidP="00930EFF">
      <w:pPr>
        <w:ind w:left="360" w:right="26"/>
        <w:rPr>
          <w:rFonts w:cs="Arial"/>
          <w:sz w:val="22"/>
          <w:szCs w:val="22"/>
        </w:rPr>
      </w:pPr>
    </w:p>
    <w:p w:rsidR="00690491" w:rsidRPr="000F3941" w:rsidRDefault="00B8557D" w:rsidP="006665F3">
      <w:pPr>
        <w:ind w:left="720" w:right="26" w:hanging="720"/>
        <w:rPr>
          <w:rFonts w:cs="Arial"/>
          <w:sz w:val="22"/>
          <w:szCs w:val="22"/>
        </w:rPr>
      </w:pPr>
      <w:r w:rsidRPr="000F3941">
        <w:rPr>
          <w:rFonts w:cs="Arial"/>
          <w:sz w:val="22"/>
          <w:szCs w:val="22"/>
          <w:lang w:val="en-US"/>
        </w:rPr>
        <w:t>2</w:t>
      </w:r>
      <w:r w:rsidR="00FC2FBC" w:rsidRPr="000F3941">
        <w:rPr>
          <w:rFonts w:cs="Arial"/>
          <w:sz w:val="22"/>
          <w:szCs w:val="22"/>
          <w:lang w:val="en-US"/>
        </w:rPr>
        <w:t>6</w:t>
      </w:r>
      <w:r w:rsidR="00932D10" w:rsidRPr="000F3941">
        <w:rPr>
          <w:rFonts w:cs="Arial"/>
          <w:sz w:val="22"/>
          <w:szCs w:val="22"/>
          <w:lang w:val="en-US"/>
        </w:rPr>
        <w:t>.</w:t>
      </w:r>
      <w:r w:rsidR="00932D10" w:rsidRPr="000F3941">
        <w:rPr>
          <w:rFonts w:cs="Arial"/>
          <w:sz w:val="22"/>
          <w:szCs w:val="22"/>
          <w:lang w:val="en-US"/>
        </w:rPr>
        <w:tab/>
      </w:r>
      <w:r w:rsidR="00F72259" w:rsidRPr="000F3941">
        <w:rPr>
          <w:rFonts w:cs="Arial"/>
          <w:sz w:val="22"/>
          <w:szCs w:val="22"/>
          <w:lang w:val="en-US"/>
        </w:rPr>
        <w:t>The University</w:t>
      </w:r>
      <w:r w:rsidR="00C07234" w:rsidRPr="000F3941">
        <w:rPr>
          <w:rFonts w:cs="Arial"/>
          <w:sz w:val="22"/>
          <w:szCs w:val="22"/>
          <w:lang w:val="en-US"/>
        </w:rPr>
        <w:t xml:space="preserve"> will consider</w:t>
      </w:r>
      <w:r w:rsidR="006C6436" w:rsidRPr="000F3941">
        <w:rPr>
          <w:rFonts w:cs="Arial"/>
          <w:sz w:val="22"/>
          <w:szCs w:val="22"/>
          <w:lang w:val="en-US"/>
        </w:rPr>
        <w:t xml:space="preserve"> the accessibility and format of </w:t>
      </w:r>
      <w:r w:rsidR="00B91D85" w:rsidRPr="000F3941">
        <w:rPr>
          <w:rFonts w:cs="Arial"/>
          <w:sz w:val="22"/>
          <w:szCs w:val="22"/>
          <w:lang w:val="en-US"/>
        </w:rPr>
        <w:t>every method of consultation use</w:t>
      </w:r>
      <w:r w:rsidR="00F72259" w:rsidRPr="000F3941">
        <w:rPr>
          <w:rFonts w:cs="Arial"/>
          <w:sz w:val="22"/>
          <w:szCs w:val="22"/>
          <w:lang w:val="en-US"/>
        </w:rPr>
        <w:t>d</w:t>
      </w:r>
      <w:r w:rsidR="00B91D85" w:rsidRPr="000F3941">
        <w:rPr>
          <w:rFonts w:cs="Arial"/>
          <w:sz w:val="22"/>
          <w:szCs w:val="22"/>
          <w:lang w:val="en-US"/>
        </w:rPr>
        <w:t xml:space="preserve"> </w:t>
      </w:r>
      <w:r w:rsidR="00CF2D1E" w:rsidRPr="000F3941">
        <w:rPr>
          <w:rFonts w:cs="Arial"/>
          <w:sz w:val="22"/>
          <w:szCs w:val="22"/>
          <w:lang w:val="en-US"/>
        </w:rPr>
        <w:t>in order to remove</w:t>
      </w:r>
      <w:r w:rsidR="006C6436" w:rsidRPr="000F3941">
        <w:rPr>
          <w:rFonts w:cs="Arial"/>
          <w:sz w:val="22"/>
          <w:szCs w:val="22"/>
          <w:lang w:val="en-US"/>
        </w:rPr>
        <w:t xml:space="preserve"> barri</w:t>
      </w:r>
      <w:r w:rsidR="00C07234" w:rsidRPr="000F3941">
        <w:rPr>
          <w:rFonts w:cs="Arial"/>
          <w:sz w:val="22"/>
          <w:szCs w:val="22"/>
          <w:lang w:val="en-US"/>
        </w:rPr>
        <w:t>ers to the consultation process</w:t>
      </w:r>
      <w:r w:rsidR="00354E8D" w:rsidRPr="000F3941">
        <w:rPr>
          <w:rFonts w:cs="Arial"/>
          <w:sz w:val="22"/>
          <w:szCs w:val="22"/>
          <w:lang w:val="en-US"/>
        </w:rPr>
        <w:t xml:space="preserve"> and ensure meaningful consultation</w:t>
      </w:r>
      <w:r w:rsidR="00784D3E" w:rsidRPr="000F3941">
        <w:rPr>
          <w:rFonts w:cs="Arial"/>
          <w:sz w:val="22"/>
          <w:szCs w:val="22"/>
        </w:rPr>
        <w:t>.  The University will give particular consideration as to how best to communicate with young people, children, those with disabilities and minority ethnic communities.</w:t>
      </w:r>
    </w:p>
    <w:p w:rsidR="00354E8D" w:rsidRPr="000F3941" w:rsidRDefault="00354E8D" w:rsidP="006665F3">
      <w:pPr>
        <w:ind w:left="720" w:right="26" w:hanging="720"/>
        <w:rPr>
          <w:rFonts w:cs="Arial"/>
          <w:sz w:val="22"/>
          <w:szCs w:val="22"/>
          <w:lang w:val="en-US"/>
        </w:rPr>
      </w:pPr>
    </w:p>
    <w:p w:rsidR="00C07234" w:rsidRPr="000F3941" w:rsidRDefault="00FC2FBC" w:rsidP="00932D10">
      <w:pPr>
        <w:ind w:left="720" w:right="26" w:hanging="720"/>
        <w:rPr>
          <w:rFonts w:cs="Arial"/>
          <w:sz w:val="22"/>
          <w:szCs w:val="22"/>
          <w:lang w:val="en-US"/>
        </w:rPr>
      </w:pPr>
      <w:r w:rsidRPr="000F3941">
        <w:rPr>
          <w:rFonts w:cs="Arial"/>
          <w:sz w:val="22"/>
          <w:szCs w:val="22"/>
          <w:lang w:val="en-US"/>
        </w:rPr>
        <w:t>27</w:t>
      </w:r>
      <w:r w:rsidR="00932D10" w:rsidRPr="000F3941">
        <w:rPr>
          <w:rFonts w:cs="Arial"/>
          <w:sz w:val="22"/>
          <w:szCs w:val="22"/>
          <w:lang w:val="en-US"/>
        </w:rPr>
        <w:t>.</w:t>
      </w:r>
      <w:r w:rsidR="00932D10" w:rsidRPr="000F3941">
        <w:rPr>
          <w:rFonts w:cs="Arial"/>
          <w:sz w:val="22"/>
          <w:szCs w:val="22"/>
          <w:lang w:val="en-US"/>
        </w:rPr>
        <w:tab/>
      </w:r>
      <w:r w:rsidR="00687CCE" w:rsidRPr="000F3941">
        <w:rPr>
          <w:rFonts w:cs="Arial"/>
          <w:sz w:val="22"/>
          <w:szCs w:val="22"/>
          <w:lang w:val="en-US"/>
        </w:rPr>
        <w:t xml:space="preserve">All relevant </w:t>
      </w:r>
      <w:r w:rsidR="00CB0AC0" w:rsidRPr="000F3941">
        <w:rPr>
          <w:rFonts w:cs="Arial"/>
          <w:sz w:val="22"/>
          <w:szCs w:val="22"/>
          <w:lang w:val="en-US"/>
        </w:rPr>
        <w:t>information</w:t>
      </w:r>
      <w:r w:rsidR="00CB0AC0" w:rsidRPr="000F3941">
        <w:rPr>
          <w:rStyle w:val="FootnoteReference"/>
          <w:rFonts w:cs="Arial"/>
          <w:sz w:val="22"/>
          <w:szCs w:val="22"/>
          <w:lang w:val="en-US"/>
        </w:rPr>
        <w:footnoteReference w:id="4"/>
      </w:r>
      <w:r w:rsidR="00687CCE" w:rsidRPr="000F3941">
        <w:rPr>
          <w:rFonts w:cs="Arial"/>
          <w:sz w:val="22"/>
          <w:szCs w:val="22"/>
          <w:lang w:val="en-US"/>
        </w:rPr>
        <w:t xml:space="preserve"> will be made available to </w:t>
      </w:r>
      <w:proofErr w:type="spellStart"/>
      <w:r w:rsidR="00687CCE" w:rsidRPr="000F3941">
        <w:rPr>
          <w:rFonts w:cs="Arial"/>
          <w:sz w:val="22"/>
          <w:szCs w:val="22"/>
          <w:lang w:val="en-US"/>
        </w:rPr>
        <w:t>consultees</w:t>
      </w:r>
      <w:proofErr w:type="spellEnd"/>
      <w:r w:rsidR="00687CCE" w:rsidRPr="000F3941">
        <w:rPr>
          <w:rFonts w:cs="Arial"/>
          <w:sz w:val="22"/>
          <w:szCs w:val="22"/>
          <w:lang w:val="en-US"/>
        </w:rPr>
        <w:t xml:space="preserve"> in appropriate formats to ensure meaningful consultation. Information will be made available</w:t>
      </w:r>
      <w:r w:rsidR="00084BB4" w:rsidRPr="000F3941">
        <w:rPr>
          <w:rFonts w:cs="Arial"/>
          <w:sz w:val="22"/>
          <w:szCs w:val="22"/>
          <w:lang w:val="en-US"/>
        </w:rPr>
        <w:t>,</w:t>
      </w:r>
      <w:r w:rsidR="006C6436" w:rsidRPr="000F3941">
        <w:rPr>
          <w:rFonts w:cs="Arial"/>
          <w:sz w:val="22"/>
          <w:szCs w:val="22"/>
          <w:lang w:val="en-US"/>
        </w:rPr>
        <w:t xml:space="preserve"> on request</w:t>
      </w:r>
      <w:r w:rsidR="00084BB4" w:rsidRPr="000F3941">
        <w:rPr>
          <w:rFonts w:cs="Arial"/>
          <w:sz w:val="22"/>
          <w:szCs w:val="22"/>
          <w:lang w:val="en-US"/>
        </w:rPr>
        <w:t>,</w:t>
      </w:r>
      <w:r w:rsidR="006C6436" w:rsidRPr="000F3941">
        <w:rPr>
          <w:rFonts w:cs="Arial"/>
          <w:sz w:val="22"/>
          <w:szCs w:val="22"/>
          <w:lang w:val="en-US"/>
        </w:rPr>
        <w:t xml:space="preserve"> in </w:t>
      </w:r>
      <w:r w:rsidR="00274AC1" w:rsidRPr="000F3941">
        <w:rPr>
          <w:rFonts w:cs="Arial"/>
          <w:sz w:val="22"/>
          <w:szCs w:val="22"/>
          <w:lang w:val="en-US"/>
        </w:rPr>
        <w:t xml:space="preserve">alternative </w:t>
      </w:r>
      <w:r w:rsidR="006C6436" w:rsidRPr="000F3941">
        <w:rPr>
          <w:rFonts w:cs="Arial"/>
          <w:sz w:val="22"/>
          <w:szCs w:val="22"/>
          <w:lang w:val="en-US"/>
        </w:rPr>
        <w:t>formats</w:t>
      </w:r>
      <w:r w:rsidR="00084BB4" w:rsidRPr="000F3941">
        <w:rPr>
          <w:rStyle w:val="FootnoteReference"/>
          <w:rFonts w:cs="Arial"/>
          <w:sz w:val="22"/>
          <w:szCs w:val="22"/>
          <w:lang w:val="en-US"/>
        </w:rPr>
        <w:footnoteReference w:id="5"/>
      </w:r>
      <w:r w:rsidR="00084BB4" w:rsidRPr="000F3941">
        <w:rPr>
          <w:rFonts w:cs="Arial"/>
          <w:sz w:val="22"/>
          <w:szCs w:val="22"/>
          <w:lang w:val="en-US"/>
        </w:rPr>
        <w:t>,</w:t>
      </w:r>
      <w:r w:rsidR="006C6436" w:rsidRPr="000F3941">
        <w:rPr>
          <w:rFonts w:cs="Arial"/>
          <w:sz w:val="22"/>
          <w:szCs w:val="22"/>
          <w:lang w:val="en-US"/>
        </w:rPr>
        <w:t xml:space="preserve"> in a timely </w:t>
      </w:r>
      <w:r w:rsidR="00CD472E" w:rsidRPr="000F3941">
        <w:rPr>
          <w:rFonts w:cs="Arial"/>
          <w:sz w:val="22"/>
          <w:szCs w:val="22"/>
          <w:lang w:val="en-US"/>
        </w:rPr>
        <w:t>manner</w:t>
      </w:r>
      <w:r w:rsidR="0036678E" w:rsidRPr="000F3941">
        <w:rPr>
          <w:rFonts w:cs="Arial"/>
          <w:sz w:val="22"/>
          <w:szCs w:val="22"/>
          <w:lang w:val="en-US"/>
        </w:rPr>
        <w:t xml:space="preserve"> </w:t>
      </w:r>
      <w:r w:rsidR="00354E8D" w:rsidRPr="000F3941">
        <w:rPr>
          <w:rFonts w:cs="Arial"/>
          <w:sz w:val="22"/>
          <w:szCs w:val="22"/>
          <w:lang w:val="en-US"/>
        </w:rPr>
        <w:t xml:space="preserve">(i.e. </w:t>
      </w:r>
      <w:r w:rsidR="0036678E" w:rsidRPr="000F3941">
        <w:rPr>
          <w:rFonts w:cs="Arial"/>
          <w:sz w:val="22"/>
          <w:szCs w:val="22"/>
          <w:lang w:val="en-US"/>
        </w:rPr>
        <w:t xml:space="preserve">usually within </w:t>
      </w:r>
      <w:r w:rsidR="005B5D27" w:rsidRPr="000F3941">
        <w:rPr>
          <w:rFonts w:cs="Arial"/>
          <w:sz w:val="22"/>
          <w:szCs w:val="22"/>
          <w:lang w:val="en-US"/>
        </w:rPr>
        <w:t>one month of the request being received, unless the timescales of third party providers dictate otherwise e</w:t>
      </w:r>
      <w:r w:rsidR="00932D10" w:rsidRPr="000F3941">
        <w:rPr>
          <w:rFonts w:cs="Arial"/>
          <w:sz w:val="22"/>
          <w:szCs w:val="22"/>
          <w:lang w:val="en-US"/>
        </w:rPr>
        <w:t>.</w:t>
      </w:r>
      <w:r w:rsidR="005B5D27" w:rsidRPr="000F3941">
        <w:rPr>
          <w:rFonts w:cs="Arial"/>
          <w:sz w:val="22"/>
          <w:szCs w:val="22"/>
          <w:lang w:val="en-US"/>
        </w:rPr>
        <w:t>g</w:t>
      </w:r>
      <w:r w:rsidR="00932D10" w:rsidRPr="000F3941">
        <w:rPr>
          <w:rFonts w:cs="Arial"/>
          <w:sz w:val="22"/>
          <w:szCs w:val="22"/>
          <w:lang w:val="en-US"/>
        </w:rPr>
        <w:t>.</w:t>
      </w:r>
      <w:r w:rsidR="005B5D27" w:rsidRPr="000F3941">
        <w:rPr>
          <w:rFonts w:cs="Arial"/>
          <w:sz w:val="22"/>
          <w:szCs w:val="22"/>
          <w:lang w:val="en-US"/>
        </w:rPr>
        <w:t xml:space="preserve"> translation providers</w:t>
      </w:r>
      <w:r w:rsidR="00354E8D" w:rsidRPr="000F3941">
        <w:rPr>
          <w:rFonts w:cs="Arial"/>
          <w:sz w:val="22"/>
          <w:szCs w:val="22"/>
          <w:lang w:val="en-US"/>
        </w:rPr>
        <w:t>)</w:t>
      </w:r>
      <w:r w:rsidR="00656D29" w:rsidRPr="000F3941">
        <w:rPr>
          <w:rFonts w:cs="Arial"/>
          <w:sz w:val="22"/>
          <w:szCs w:val="22"/>
          <w:lang w:val="en-US"/>
        </w:rPr>
        <w:t>.</w:t>
      </w:r>
      <w:r w:rsidR="00005EC8" w:rsidRPr="000F3941">
        <w:rPr>
          <w:rFonts w:cs="Arial"/>
          <w:sz w:val="22"/>
          <w:szCs w:val="22"/>
          <w:lang w:val="en-US"/>
        </w:rPr>
        <w:t xml:space="preserve"> </w:t>
      </w:r>
      <w:r w:rsidR="00464BF0" w:rsidRPr="000F3941">
        <w:rPr>
          <w:rFonts w:cs="Arial"/>
          <w:sz w:val="22"/>
          <w:szCs w:val="22"/>
          <w:lang w:val="en-US"/>
        </w:rPr>
        <w:t xml:space="preserve"> </w:t>
      </w:r>
      <w:proofErr w:type="spellStart"/>
      <w:r w:rsidR="002C2DB0" w:rsidRPr="000F3941">
        <w:rPr>
          <w:rFonts w:cs="Arial"/>
          <w:sz w:val="22"/>
          <w:szCs w:val="22"/>
          <w:lang w:val="en-US"/>
        </w:rPr>
        <w:t>C</w:t>
      </w:r>
      <w:r w:rsidR="00656D29" w:rsidRPr="000F3941">
        <w:rPr>
          <w:rFonts w:cs="Arial"/>
          <w:sz w:val="22"/>
          <w:szCs w:val="22"/>
          <w:lang w:val="en-US"/>
        </w:rPr>
        <w:t>onsultee</w:t>
      </w:r>
      <w:r w:rsidR="007F2341" w:rsidRPr="000F3941">
        <w:rPr>
          <w:rFonts w:cs="Arial"/>
          <w:sz w:val="22"/>
          <w:szCs w:val="22"/>
          <w:lang w:val="en-US"/>
        </w:rPr>
        <w:t>s</w:t>
      </w:r>
      <w:proofErr w:type="spellEnd"/>
      <w:r w:rsidR="007F2341" w:rsidRPr="000F3941">
        <w:rPr>
          <w:rFonts w:cs="Arial"/>
          <w:sz w:val="22"/>
          <w:szCs w:val="22"/>
          <w:lang w:val="en-US"/>
        </w:rPr>
        <w:t xml:space="preserve"> </w:t>
      </w:r>
      <w:r w:rsidR="00AD5E62" w:rsidRPr="000F3941">
        <w:rPr>
          <w:rFonts w:cs="Arial"/>
          <w:sz w:val="22"/>
          <w:szCs w:val="22"/>
          <w:lang w:val="en-US"/>
        </w:rPr>
        <w:t xml:space="preserve">requiring alternative formats </w:t>
      </w:r>
      <w:r w:rsidR="00F72259" w:rsidRPr="000F3941">
        <w:rPr>
          <w:rFonts w:cs="Arial"/>
          <w:sz w:val="22"/>
          <w:szCs w:val="22"/>
          <w:lang w:val="en-US"/>
        </w:rPr>
        <w:t xml:space="preserve">will </w:t>
      </w:r>
      <w:r w:rsidR="007F2341" w:rsidRPr="000F3941">
        <w:rPr>
          <w:rFonts w:cs="Arial"/>
          <w:sz w:val="22"/>
          <w:szCs w:val="22"/>
          <w:lang w:val="en-US"/>
        </w:rPr>
        <w:t xml:space="preserve">have </w:t>
      </w:r>
      <w:r w:rsidR="004C2BB2" w:rsidRPr="000F3941">
        <w:rPr>
          <w:rFonts w:cs="Arial"/>
          <w:sz w:val="22"/>
          <w:szCs w:val="22"/>
          <w:lang w:val="en-US"/>
        </w:rPr>
        <w:t xml:space="preserve">adequate </w:t>
      </w:r>
      <w:r w:rsidR="007F2341" w:rsidRPr="000F3941">
        <w:rPr>
          <w:rFonts w:cs="Arial"/>
          <w:sz w:val="22"/>
          <w:szCs w:val="22"/>
          <w:lang w:val="en-US"/>
        </w:rPr>
        <w:t>time to respond.</w:t>
      </w:r>
    </w:p>
    <w:p w:rsidR="00B60C8B" w:rsidRPr="000F3941" w:rsidRDefault="00B60C8B" w:rsidP="002B0E99">
      <w:pPr>
        <w:ind w:right="26"/>
        <w:rPr>
          <w:rFonts w:cs="Arial"/>
          <w:sz w:val="22"/>
          <w:szCs w:val="22"/>
        </w:rPr>
      </w:pPr>
    </w:p>
    <w:p w:rsidR="00DF0AE5" w:rsidRPr="00FD58D1" w:rsidRDefault="00FC2FBC" w:rsidP="00F777F1">
      <w:pPr>
        <w:ind w:left="720" w:right="26" w:hanging="720"/>
        <w:rPr>
          <w:rFonts w:cs="Arial"/>
          <w:sz w:val="22"/>
          <w:szCs w:val="22"/>
        </w:rPr>
      </w:pPr>
      <w:r w:rsidRPr="000F3941">
        <w:rPr>
          <w:rFonts w:cs="Arial"/>
          <w:sz w:val="22"/>
          <w:szCs w:val="22"/>
        </w:rPr>
        <w:t>28</w:t>
      </w:r>
      <w:r w:rsidR="00F777F1" w:rsidRPr="000F3941">
        <w:rPr>
          <w:rFonts w:cs="Arial"/>
          <w:sz w:val="22"/>
          <w:szCs w:val="22"/>
        </w:rPr>
        <w:t>.</w:t>
      </w:r>
      <w:r w:rsidR="00F777F1" w:rsidRPr="000F3941">
        <w:rPr>
          <w:rFonts w:cs="Arial"/>
          <w:sz w:val="22"/>
          <w:szCs w:val="22"/>
        </w:rPr>
        <w:tab/>
      </w:r>
      <w:r w:rsidR="005B5D27" w:rsidRPr="000F3941">
        <w:rPr>
          <w:rFonts w:cs="Arial"/>
          <w:sz w:val="22"/>
          <w:szCs w:val="22"/>
        </w:rPr>
        <w:t xml:space="preserve">Consultation </w:t>
      </w:r>
      <w:r w:rsidR="006C6436" w:rsidRPr="000F3941">
        <w:rPr>
          <w:rFonts w:cs="Arial"/>
          <w:sz w:val="22"/>
          <w:szCs w:val="22"/>
        </w:rPr>
        <w:t>period</w:t>
      </w:r>
      <w:r w:rsidR="005B5D27" w:rsidRPr="000F3941">
        <w:rPr>
          <w:rFonts w:cs="Arial"/>
          <w:sz w:val="22"/>
          <w:szCs w:val="22"/>
        </w:rPr>
        <w:t>s will</w:t>
      </w:r>
      <w:r w:rsidR="0084158D" w:rsidRPr="000F3941">
        <w:rPr>
          <w:rFonts w:cs="Arial"/>
          <w:sz w:val="22"/>
          <w:szCs w:val="22"/>
        </w:rPr>
        <w:t xml:space="preserve"> normally</w:t>
      </w:r>
      <w:r w:rsidR="006C6436" w:rsidRPr="000F3941">
        <w:rPr>
          <w:rFonts w:cs="Arial"/>
          <w:sz w:val="22"/>
          <w:szCs w:val="22"/>
        </w:rPr>
        <w:t xml:space="preserve"> last for a minimum of twelve weeks</w:t>
      </w:r>
      <w:r w:rsidR="00FF15ED" w:rsidRPr="000F3941">
        <w:rPr>
          <w:rFonts w:cs="Arial"/>
          <w:sz w:val="22"/>
          <w:szCs w:val="22"/>
        </w:rPr>
        <w:t xml:space="preserve"> to allow adequate time for groups to consult amongst themselves as part of the process of forming a view</w:t>
      </w:r>
      <w:r w:rsidR="006C6436" w:rsidRPr="000F3941">
        <w:rPr>
          <w:rFonts w:cs="Arial"/>
          <w:sz w:val="22"/>
          <w:szCs w:val="22"/>
        </w:rPr>
        <w:t>.</w:t>
      </w:r>
      <w:r w:rsidR="00005EC8" w:rsidRPr="000F3941">
        <w:rPr>
          <w:rFonts w:cs="Arial"/>
          <w:sz w:val="22"/>
          <w:szCs w:val="22"/>
        </w:rPr>
        <w:t xml:space="preserve"> </w:t>
      </w:r>
      <w:r w:rsidR="006C6436" w:rsidRPr="000F3941">
        <w:rPr>
          <w:rFonts w:cs="Arial"/>
          <w:sz w:val="22"/>
          <w:szCs w:val="22"/>
        </w:rPr>
        <w:t xml:space="preserve"> However, </w:t>
      </w:r>
      <w:r w:rsidR="00FF15ED" w:rsidRPr="000F3941">
        <w:rPr>
          <w:rFonts w:cs="Arial"/>
          <w:sz w:val="22"/>
          <w:szCs w:val="22"/>
        </w:rPr>
        <w:t>in</w:t>
      </w:r>
      <w:r w:rsidR="006C6436" w:rsidRPr="000F3941">
        <w:rPr>
          <w:rFonts w:cs="Arial"/>
          <w:sz w:val="22"/>
          <w:szCs w:val="22"/>
        </w:rPr>
        <w:t xml:space="preserve"> exceptional circumstances when this timescale is not feasible </w:t>
      </w:r>
      <w:r w:rsidR="003A1162" w:rsidRPr="000F3941">
        <w:rPr>
          <w:rFonts w:cs="Arial"/>
          <w:sz w:val="22"/>
          <w:szCs w:val="22"/>
        </w:rPr>
        <w:t>(</w:t>
      </w:r>
      <w:r w:rsidR="006C6436" w:rsidRPr="000F3941">
        <w:rPr>
          <w:rFonts w:cs="Arial"/>
          <w:sz w:val="22"/>
          <w:szCs w:val="22"/>
        </w:rPr>
        <w:t>for example implement</w:t>
      </w:r>
      <w:r w:rsidR="0083748C" w:rsidRPr="000F3941">
        <w:rPr>
          <w:rFonts w:cs="Arial"/>
          <w:sz w:val="22"/>
          <w:szCs w:val="22"/>
        </w:rPr>
        <w:t xml:space="preserve">ing </w:t>
      </w:r>
      <w:r w:rsidR="006C6436" w:rsidRPr="000F3941">
        <w:rPr>
          <w:rFonts w:cs="Arial"/>
          <w:sz w:val="22"/>
          <w:szCs w:val="22"/>
        </w:rPr>
        <w:t xml:space="preserve">EU Directives or </w:t>
      </w:r>
      <w:r w:rsidR="00F8125D" w:rsidRPr="000F3941">
        <w:rPr>
          <w:rFonts w:cs="Arial"/>
          <w:sz w:val="22"/>
          <w:szCs w:val="22"/>
        </w:rPr>
        <w:t>UK wide</w:t>
      </w:r>
      <w:r w:rsidR="006C6436" w:rsidRPr="000F3941">
        <w:rPr>
          <w:rFonts w:cs="Arial"/>
          <w:sz w:val="22"/>
          <w:szCs w:val="22"/>
        </w:rPr>
        <w:t xml:space="preserve"> legislation,  meet</w:t>
      </w:r>
      <w:r w:rsidR="0083748C" w:rsidRPr="000F3941">
        <w:rPr>
          <w:rFonts w:cs="Arial"/>
          <w:sz w:val="22"/>
          <w:szCs w:val="22"/>
        </w:rPr>
        <w:t>ing</w:t>
      </w:r>
      <w:r w:rsidR="006C6436" w:rsidRPr="000F3941">
        <w:rPr>
          <w:rFonts w:cs="Arial"/>
          <w:sz w:val="22"/>
          <w:szCs w:val="22"/>
        </w:rPr>
        <w:t xml:space="preserve"> Health and Safety requirements, </w:t>
      </w:r>
      <w:r w:rsidR="0083748C" w:rsidRPr="000F3941">
        <w:rPr>
          <w:rFonts w:cs="Arial"/>
          <w:sz w:val="22"/>
          <w:szCs w:val="22"/>
        </w:rPr>
        <w:t xml:space="preserve">addressing </w:t>
      </w:r>
      <w:r w:rsidR="006C6436" w:rsidRPr="000F3941">
        <w:rPr>
          <w:rFonts w:cs="Arial"/>
          <w:sz w:val="22"/>
          <w:szCs w:val="22"/>
        </w:rPr>
        <w:t xml:space="preserve">urgent </w:t>
      </w:r>
      <w:r w:rsidR="006C6436" w:rsidRPr="00FD58D1">
        <w:rPr>
          <w:rFonts w:cs="Arial"/>
          <w:sz w:val="22"/>
          <w:szCs w:val="22"/>
        </w:rPr>
        <w:t xml:space="preserve">public health matters or </w:t>
      </w:r>
      <w:r w:rsidR="00FF15ED" w:rsidRPr="00FD58D1">
        <w:rPr>
          <w:rFonts w:cs="Arial"/>
          <w:sz w:val="22"/>
          <w:szCs w:val="22"/>
        </w:rPr>
        <w:t>comply</w:t>
      </w:r>
      <w:r w:rsidR="0083748C" w:rsidRPr="00FD58D1">
        <w:rPr>
          <w:rFonts w:cs="Arial"/>
          <w:sz w:val="22"/>
          <w:szCs w:val="22"/>
        </w:rPr>
        <w:t>ing</w:t>
      </w:r>
      <w:r w:rsidR="00FF15ED" w:rsidRPr="00FD58D1">
        <w:rPr>
          <w:rFonts w:cs="Arial"/>
          <w:sz w:val="22"/>
          <w:szCs w:val="22"/>
        </w:rPr>
        <w:t xml:space="preserve"> with Court judgements</w:t>
      </w:r>
      <w:r w:rsidR="003A1162" w:rsidRPr="00FD58D1">
        <w:rPr>
          <w:rFonts w:cs="Arial"/>
          <w:sz w:val="22"/>
          <w:szCs w:val="22"/>
        </w:rPr>
        <w:t>)</w:t>
      </w:r>
      <w:r w:rsidR="006F1A19" w:rsidRPr="00FD58D1">
        <w:rPr>
          <w:rFonts w:cs="Arial"/>
          <w:sz w:val="22"/>
          <w:szCs w:val="22"/>
        </w:rPr>
        <w:t xml:space="preserve">, </w:t>
      </w:r>
      <w:r w:rsidR="00F72259" w:rsidRPr="00FD58D1">
        <w:rPr>
          <w:rFonts w:cs="Arial"/>
          <w:sz w:val="22"/>
          <w:szCs w:val="22"/>
        </w:rPr>
        <w:t xml:space="preserve">the consultation period may be shortened to eight weeks or less before the policy is implemented.  Consultation thereafter may continue to inform the </w:t>
      </w:r>
      <w:r w:rsidR="0084158D" w:rsidRPr="00FD58D1">
        <w:rPr>
          <w:rFonts w:cs="Arial"/>
          <w:sz w:val="22"/>
          <w:szCs w:val="22"/>
        </w:rPr>
        <w:t>review of</w:t>
      </w:r>
      <w:r w:rsidR="006C6436" w:rsidRPr="00FD58D1">
        <w:rPr>
          <w:rFonts w:cs="Arial"/>
          <w:sz w:val="22"/>
          <w:szCs w:val="22"/>
        </w:rPr>
        <w:t xml:space="preserve"> the policy as part of </w:t>
      </w:r>
      <w:r w:rsidR="00FF15ED" w:rsidRPr="00FD58D1">
        <w:rPr>
          <w:rFonts w:cs="Arial"/>
          <w:sz w:val="22"/>
          <w:szCs w:val="22"/>
        </w:rPr>
        <w:t>our monitoring commitments</w:t>
      </w:r>
      <w:r w:rsidR="00836A6F" w:rsidRPr="00FD58D1">
        <w:rPr>
          <w:rStyle w:val="FootnoteReference"/>
          <w:rFonts w:cs="Arial"/>
          <w:sz w:val="22"/>
          <w:szCs w:val="22"/>
        </w:rPr>
        <w:footnoteReference w:id="6"/>
      </w:r>
      <w:r w:rsidR="00FF15ED" w:rsidRPr="00FD58D1">
        <w:rPr>
          <w:rFonts w:cs="Arial"/>
          <w:sz w:val="22"/>
          <w:szCs w:val="22"/>
        </w:rPr>
        <w:t xml:space="preserve">. </w:t>
      </w:r>
    </w:p>
    <w:p w:rsidR="006665F3" w:rsidRPr="00FD58D1" w:rsidRDefault="006665F3" w:rsidP="002B0E99">
      <w:pPr>
        <w:ind w:right="26"/>
        <w:rPr>
          <w:rFonts w:cs="Arial"/>
        </w:rPr>
      </w:pPr>
    </w:p>
    <w:p w:rsidR="00DF0AE5" w:rsidRPr="00FD58D1" w:rsidRDefault="00FC2FBC" w:rsidP="006665F3">
      <w:pPr>
        <w:ind w:left="720" w:right="26" w:hanging="720"/>
        <w:rPr>
          <w:rFonts w:cs="Arial"/>
          <w:sz w:val="22"/>
          <w:szCs w:val="22"/>
        </w:rPr>
      </w:pPr>
      <w:r w:rsidRPr="00FD58D1">
        <w:rPr>
          <w:rFonts w:cs="Arial"/>
          <w:sz w:val="22"/>
          <w:szCs w:val="22"/>
        </w:rPr>
        <w:t>29</w:t>
      </w:r>
      <w:r w:rsidR="006665F3" w:rsidRPr="00FD58D1">
        <w:rPr>
          <w:rFonts w:cs="Arial"/>
          <w:sz w:val="22"/>
          <w:szCs w:val="22"/>
        </w:rPr>
        <w:t>.</w:t>
      </w:r>
      <w:r w:rsidR="006665F3" w:rsidRPr="00FD58D1">
        <w:rPr>
          <w:rFonts w:cs="Arial"/>
          <w:sz w:val="22"/>
          <w:szCs w:val="22"/>
        </w:rPr>
        <w:tab/>
        <w:t>However, if the policy must be implemented immediately or the consultation period shortened to eight weeks or less</w:t>
      </w:r>
      <w:r w:rsidR="008A5B1A" w:rsidRPr="00FD58D1">
        <w:rPr>
          <w:rFonts w:cs="Arial"/>
          <w:sz w:val="22"/>
          <w:szCs w:val="22"/>
        </w:rPr>
        <w:t>,</w:t>
      </w:r>
      <w:r w:rsidR="006665F3" w:rsidRPr="00FD58D1">
        <w:rPr>
          <w:rFonts w:cs="Arial"/>
          <w:sz w:val="22"/>
          <w:szCs w:val="22"/>
        </w:rPr>
        <w:t xml:space="preserve"> it</w:t>
      </w:r>
      <w:r w:rsidR="006665F3" w:rsidRPr="00FD58D1">
        <w:rPr>
          <w:rFonts w:cs="Arial"/>
        </w:rPr>
        <w:t xml:space="preserve"> </w:t>
      </w:r>
      <w:r w:rsidR="006665F3" w:rsidRPr="00FD58D1">
        <w:rPr>
          <w:rFonts w:cs="Arial"/>
          <w:sz w:val="22"/>
          <w:szCs w:val="22"/>
        </w:rPr>
        <w:t>will be reviewed as part of the monitoring commitment, and comments received will be taken into consideration.</w:t>
      </w:r>
      <w:r w:rsidR="006665F3" w:rsidRPr="00FD58D1">
        <w:rPr>
          <w:rFonts w:cs="Arial"/>
          <w:sz w:val="22"/>
          <w:szCs w:val="22"/>
        </w:rPr>
        <w:tab/>
      </w:r>
    </w:p>
    <w:p w:rsidR="00DF0AE5" w:rsidRPr="00FD58D1" w:rsidRDefault="00DF0AE5" w:rsidP="002B0E99">
      <w:pPr>
        <w:ind w:right="26"/>
        <w:rPr>
          <w:rFonts w:cs="Arial"/>
          <w:sz w:val="22"/>
          <w:szCs w:val="22"/>
        </w:rPr>
      </w:pPr>
    </w:p>
    <w:p w:rsidR="005E1F22" w:rsidRPr="00FD58D1" w:rsidRDefault="00B8557D" w:rsidP="00F777F1">
      <w:pPr>
        <w:ind w:left="720" w:right="26" w:hanging="720"/>
        <w:rPr>
          <w:rFonts w:cs="Arial"/>
          <w:sz w:val="22"/>
          <w:szCs w:val="22"/>
        </w:rPr>
      </w:pPr>
      <w:r w:rsidRPr="00FD58D1">
        <w:rPr>
          <w:rFonts w:cs="Arial"/>
          <w:sz w:val="22"/>
          <w:szCs w:val="22"/>
        </w:rPr>
        <w:t>3</w:t>
      </w:r>
      <w:r w:rsidR="00FC2FBC" w:rsidRPr="00FD58D1">
        <w:rPr>
          <w:rFonts w:cs="Arial"/>
          <w:sz w:val="22"/>
          <w:szCs w:val="22"/>
        </w:rPr>
        <w:t>0</w:t>
      </w:r>
      <w:r w:rsidR="00F777F1" w:rsidRPr="00FD58D1">
        <w:rPr>
          <w:rFonts w:cs="Arial"/>
          <w:sz w:val="22"/>
          <w:szCs w:val="22"/>
        </w:rPr>
        <w:t>.</w:t>
      </w:r>
      <w:r w:rsidR="00F777F1" w:rsidRPr="00FD58D1">
        <w:rPr>
          <w:rFonts w:cs="Arial"/>
          <w:sz w:val="22"/>
          <w:szCs w:val="22"/>
        </w:rPr>
        <w:tab/>
      </w:r>
      <w:r w:rsidR="00BC4C04" w:rsidRPr="00FD58D1">
        <w:rPr>
          <w:sz w:val="22"/>
          <w:szCs w:val="22"/>
        </w:rPr>
        <w:t xml:space="preserve">In making any decision with respect to a policy adopted or proposed to be adopted, </w:t>
      </w:r>
      <w:r w:rsidR="00F72259" w:rsidRPr="00FD58D1">
        <w:rPr>
          <w:sz w:val="22"/>
          <w:szCs w:val="22"/>
        </w:rPr>
        <w:t>the University will</w:t>
      </w:r>
      <w:r w:rsidR="00BC4C04" w:rsidRPr="00FD58D1">
        <w:rPr>
          <w:sz w:val="22"/>
          <w:szCs w:val="22"/>
        </w:rPr>
        <w:t xml:space="preserve"> take into account any assessment and consultation carried out in relation to the policy</w:t>
      </w:r>
      <w:r w:rsidR="008A5B1A" w:rsidRPr="00FD58D1">
        <w:rPr>
          <w:sz w:val="22"/>
          <w:szCs w:val="22"/>
        </w:rPr>
        <w:t>,</w:t>
      </w:r>
      <w:r w:rsidR="00F72259" w:rsidRPr="00FD58D1">
        <w:rPr>
          <w:rFonts w:cs="Arial"/>
          <w:sz w:val="22"/>
          <w:szCs w:val="22"/>
        </w:rPr>
        <w:t xml:space="preserve"> together </w:t>
      </w:r>
      <w:r w:rsidR="00D15EE9" w:rsidRPr="00FD58D1">
        <w:rPr>
          <w:rFonts w:cs="Arial"/>
          <w:sz w:val="22"/>
          <w:szCs w:val="22"/>
        </w:rPr>
        <w:t>with any</w:t>
      </w:r>
      <w:r w:rsidR="0084158D" w:rsidRPr="00FD58D1">
        <w:rPr>
          <w:rFonts w:cs="Arial"/>
          <w:sz w:val="22"/>
          <w:szCs w:val="22"/>
        </w:rPr>
        <w:t xml:space="preserve"> feedback received during consultat</w:t>
      </w:r>
      <w:r w:rsidR="004A25FA" w:rsidRPr="00FD58D1">
        <w:rPr>
          <w:rFonts w:cs="Arial"/>
          <w:sz w:val="22"/>
          <w:szCs w:val="22"/>
        </w:rPr>
        <w:t>ion</w:t>
      </w:r>
      <w:r w:rsidR="00D15EE9" w:rsidRPr="00FD58D1">
        <w:rPr>
          <w:rFonts w:cs="Arial"/>
          <w:sz w:val="22"/>
          <w:szCs w:val="22"/>
        </w:rPr>
        <w:t>.</w:t>
      </w:r>
      <w:r w:rsidR="004A25FA" w:rsidRPr="00FD58D1">
        <w:rPr>
          <w:rFonts w:cs="Arial"/>
          <w:sz w:val="22"/>
          <w:szCs w:val="22"/>
        </w:rPr>
        <w:t xml:space="preserve"> </w:t>
      </w:r>
    </w:p>
    <w:p w:rsidR="005E1F22" w:rsidRPr="00FD58D1" w:rsidRDefault="005E1F22" w:rsidP="002B0E99">
      <w:pPr>
        <w:ind w:right="26"/>
        <w:rPr>
          <w:rFonts w:cs="Arial"/>
          <w:sz w:val="22"/>
          <w:szCs w:val="22"/>
        </w:rPr>
      </w:pPr>
    </w:p>
    <w:p w:rsidR="006C6436" w:rsidRPr="00FD58D1" w:rsidRDefault="00B8557D" w:rsidP="00F777F1">
      <w:pPr>
        <w:ind w:left="720" w:right="26" w:hanging="720"/>
        <w:rPr>
          <w:rFonts w:cs="Arial"/>
          <w:sz w:val="22"/>
          <w:szCs w:val="22"/>
        </w:rPr>
      </w:pPr>
      <w:r w:rsidRPr="00FD58D1">
        <w:rPr>
          <w:rFonts w:cs="Arial"/>
          <w:sz w:val="22"/>
          <w:szCs w:val="22"/>
        </w:rPr>
        <w:t>3</w:t>
      </w:r>
      <w:r w:rsidR="00FC2FBC" w:rsidRPr="00FD58D1">
        <w:rPr>
          <w:rFonts w:cs="Arial"/>
          <w:sz w:val="22"/>
          <w:szCs w:val="22"/>
        </w:rPr>
        <w:t>1</w:t>
      </w:r>
      <w:r w:rsidR="00F777F1" w:rsidRPr="00FD58D1">
        <w:rPr>
          <w:rFonts w:cs="Arial"/>
          <w:sz w:val="22"/>
          <w:szCs w:val="22"/>
        </w:rPr>
        <w:t>.</w:t>
      </w:r>
      <w:r w:rsidR="00F777F1" w:rsidRPr="00FD58D1">
        <w:rPr>
          <w:rFonts w:cs="Arial"/>
          <w:sz w:val="22"/>
          <w:szCs w:val="22"/>
        </w:rPr>
        <w:tab/>
      </w:r>
      <w:r w:rsidR="00F72259" w:rsidRPr="00FD58D1">
        <w:rPr>
          <w:rFonts w:cs="Arial"/>
          <w:sz w:val="22"/>
          <w:szCs w:val="22"/>
        </w:rPr>
        <w:t>The University</w:t>
      </w:r>
      <w:r w:rsidR="00F14B04" w:rsidRPr="00FD58D1">
        <w:rPr>
          <w:rFonts w:cs="Arial"/>
          <w:sz w:val="22"/>
          <w:szCs w:val="22"/>
        </w:rPr>
        <w:t xml:space="preserve"> provide</w:t>
      </w:r>
      <w:r w:rsidR="00F72259" w:rsidRPr="00FD58D1">
        <w:rPr>
          <w:rFonts w:cs="Arial"/>
          <w:sz w:val="22"/>
          <w:szCs w:val="22"/>
        </w:rPr>
        <w:t>s</w:t>
      </w:r>
      <w:r w:rsidR="00F14B04" w:rsidRPr="00FD58D1">
        <w:rPr>
          <w:rFonts w:cs="Arial"/>
          <w:sz w:val="22"/>
          <w:szCs w:val="22"/>
        </w:rPr>
        <w:t xml:space="preserve"> </w:t>
      </w:r>
      <w:r w:rsidR="006C6436" w:rsidRPr="00FD58D1">
        <w:rPr>
          <w:rFonts w:cs="Arial"/>
          <w:sz w:val="22"/>
          <w:szCs w:val="22"/>
        </w:rPr>
        <w:t xml:space="preserve">feedback to </w:t>
      </w:r>
      <w:proofErr w:type="spellStart"/>
      <w:r w:rsidR="006C6436" w:rsidRPr="00FD58D1">
        <w:rPr>
          <w:rFonts w:cs="Arial"/>
          <w:sz w:val="22"/>
          <w:szCs w:val="22"/>
        </w:rPr>
        <w:t>consultees</w:t>
      </w:r>
      <w:proofErr w:type="spellEnd"/>
      <w:r w:rsidR="006C6436" w:rsidRPr="00FD58D1">
        <w:rPr>
          <w:rFonts w:cs="Arial"/>
          <w:sz w:val="22"/>
          <w:szCs w:val="22"/>
        </w:rPr>
        <w:t xml:space="preserve"> in a timely manner</w:t>
      </w:r>
      <w:r w:rsidR="00F14B04" w:rsidRPr="00FD58D1">
        <w:rPr>
          <w:rFonts w:cs="Arial"/>
          <w:sz w:val="22"/>
          <w:szCs w:val="22"/>
        </w:rPr>
        <w:t>.</w:t>
      </w:r>
      <w:r w:rsidR="00005EC8" w:rsidRPr="00FD58D1">
        <w:rPr>
          <w:rFonts w:cs="Arial"/>
          <w:sz w:val="22"/>
          <w:szCs w:val="22"/>
        </w:rPr>
        <w:t xml:space="preserve"> </w:t>
      </w:r>
      <w:r w:rsidR="00F14B04" w:rsidRPr="00FD58D1">
        <w:rPr>
          <w:rFonts w:cs="Arial"/>
          <w:sz w:val="22"/>
          <w:szCs w:val="22"/>
        </w:rPr>
        <w:t xml:space="preserve"> A </w:t>
      </w:r>
      <w:r w:rsidR="006C6436" w:rsidRPr="00FD58D1">
        <w:rPr>
          <w:rFonts w:cs="Arial"/>
          <w:sz w:val="22"/>
          <w:szCs w:val="22"/>
        </w:rPr>
        <w:t>feedback report</w:t>
      </w:r>
      <w:r w:rsidR="0050477B" w:rsidRPr="00FD58D1">
        <w:rPr>
          <w:rFonts w:cs="Arial"/>
          <w:sz w:val="22"/>
          <w:szCs w:val="22"/>
        </w:rPr>
        <w:t xml:space="preserve"> is prepared which</w:t>
      </w:r>
      <w:r w:rsidR="006C6436" w:rsidRPr="00FD58D1">
        <w:rPr>
          <w:rFonts w:cs="Arial"/>
          <w:sz w:val="22"/>
          <w:szCs w:val="22"/>
        </w:rPr>
        <w:t xml:space="preserve"> include</w:t>
      </w:r>
      <w:r w:rsidR="00F40C10" w:rsidRPr="00FD58D1">
        <w:rPr>
          <w:rFonts w:cs="Arial"/>
          <w:sz w:val="22"/>
          <w:szCs w:val="22"/>
        </w:rPr>
        <w:t>s</w:t>
      </w:r>
      <w:r w:rsidR="006C6436" w:rsidRPr="00FD58D1">
        <w:rPr>
          <w:rFonts w:cs="Arial"/>
          <w:sz w:val="22"/>
          <w:szCs w:val="22"/>
        </w:rPr>
        <w:t xml:space="preserve"> summary information on the policy consulted upon, a summary of </w:t>
      </w:r>
      <w:proofErr w:type="spellStart"/>
      <w:r w:rsidR="006C6436" w:rsidRPr="00FD58D1">
        <w:rPr>
          <w:rFonts w:cs="Arial"/>
          <w:sz w:val="22"/>
          <w:szCs w:val="22"/>
        </w:rPr>
        <w:t>consultees</w:t>
      </w:r>
      <w:proofErr w:type="spellEnd"/>
      <w:r w:rsidR="006C6436" w:rsidRPr="00FD58D1">
        <w:rPr>
          <w:rFonts w:cs="Arial"/>
          <w:sz w:val="22"/>
          <w:szCs w:val="22"/>
        </w:rPr>
        <w:t xml:space="preserve">’ comments and a summary of </w:t>
      </w:r>
      <w:r w:rsidR="002C2DB0" w:rsidRPr="00FD58D1">
        <w:rPr>
          <w:rFonts w:cs="Arial"/>
          <w:sz w:val="22"/>
          <w:szCs w:val="22"/>
        </w:rPr>
        <w:t>the University’s</w:t>
      </w:r>
      <w:r w:rsidR="006C6436" w:rsidRPr="00FD58D1">
        <w:rPr>
          <w:rFonts w:cs="Arial"/>
          <w:sz w:val="22"/>
          <w:szCs w:val="22"/>
        </w:rPr>
        <w:t xml:space="preserve"> consideration of and response to </w:t>
      </w:r>
      <w:proofErr w:type="spellStart"/>
      <w:r w:rsidR="006C6436" w:rsidRPr="00FD58D1">
        <w:rPr>
          <w:rFonts w:cs="Arial"/>
          <w:sz w:val="22"/>
          <w:szCs w:val="22"/>
        </w:rPr>
        <w:t>consultees</w:t>
      </w:r>
      <w:proofErr w:type="spellEnd"/>
      <w:r w:rsidR="00722782" w:rsidRPr="00FD58D1">
        <w:rPr>
          <w:rFonts w:cs="Arial"/>
          <w:sz w:val="22"/>
          <w:szCs w:val="22"/>
        </w:rPr>
        <w:t>’ input</w:t>
      </w:r>
      <w:r w:rsidR="006C6436" w:rsidRPr="00FD58D1">
        <w:rPr>
          <w:rFonts w:cs="Arial"/>
          <w:sz w:val="22"/>
          <w:szCs w:val="22"/>
        </w:rPr>
        <w:t>.</w:t>
      </w:r>
      <w:r w:rsidR="00B91D85" w:rsidRPr="00FD58D1">
        <w:rPr>
          <w:rFonts w:cs="Arial"/>
          <w:sz w:val="22"/>
          <w:szCs w:val="22"/>
        </w:rPr>
        <w:t xml:space="preserve"> </w:t>
      </w:r>
      <w:r w:rsidR="00005EC8" w:rsidRPr="00FD58D1">
        <w:rPr>
          <w:rFonts w:cs="Arial"/>
          <w:sz w:val="22"/>
          <w:szCs w:val="22"/>
        </w:rPr>
        <w:t xml:space="preserve"> </w:t>
      </w:r>
      <w:r w:rsidR="00B91D85" w:rsidRPr="00FD58D1">
        <w:rPr>
          <w:rFonts w:cs="Arial"/>
          <w:sz w:val="22"/>
          <w:szCs w:val="22"/>
        </w:rPr>
        <w:t xml:space="preserve">The feedback </w:t>
      </w:r>
      <w:r w:rsidR="008E2CD8" w:rsidRPr="00FD58D1">
        <w:rPr>
          <w:rFonts w:cs="Arial"/>
          <w:sz w:val="22"/>
          <w:szCs w:val="22"/>
        </w:rPr>
        <w:t>is</w:t>
      </w:r>
      <w:r w:rsidR="00B91D85" w:rsidRPr="00FD58D1">
        <w:rPr>
          <w:rFonts w:cs="Arial"/>
          <w:sz w:val="22"/>
          <w:szCs w:val="22"/>
        </w:rPr>
        <w:t xml:space="preserve"> </w:t>
      </w:r>
      <w:r w:rsidR="004A25FA" w:rsidRPr="00FD58D1">
        <w:rPr>
          <w:rFonts w:cs="Arial"/>
          <w:sz w:val="22"/>
          <w:szCs w:val="22"/>
        </w:rPr>
        <w:t xml:space="preserve">normally </w:t>
      </w:r>
      <w:r w:rsidR="00B91D85" w:rsidRPr="00FD58D1">
        <w:rPr>
          <w:rFonts w:cs="Arial"/>
          <w:sz w:val="22"/>
          <w:szCs w:val="22"/>
        </w:rPr>
        <w:t xml:space="preserve">provided </w:t>
      </w:r>
      <w:r w:rsidR="004A25FA" w:rsidRPr="00FD58D1">
        <w:rPr>
          <w:rFonts w:cs="Arial"/>
          <w:sz w:val="22"/>
          <w:szCs w:val="22"/>
        </w:rPr>
        <w:t>electronically, for example by email or by placing it on the University’s website.</w:t>
      </w:r>
    </w:p>
    <w:p w:rsidR="00A53931" w:rsidRPr="00FD58D1" w:rsidRDefault="00A53931" w:rsidP="002B0E99">
      <w:pPr>
        <w:ind w:right="26"/>
        <w:rPr>
          <w:rFonts w:cs="Arial"/>
          <w:sz w:val="22"/>
          <w:szCs w:val="22"/>
        </w:rPr>
      </w:pPr>
    </w:p>
    <w:p w:rsidR="00AE7CCB" w:rsidRPr="00FD58D1" w:rsidRDefault="00B8557D" w:rsidP="00F777F1">
      <w:pPr>
        <w:ind w:left="720" w:right="26" w:hanging="720"/>
        <w:rPr>
          <w:rFonts w:cs="Arial"/>
          <w:sz w:val="22"/>
          <w:szCs w:val="22"/>
        </w:rPr>
      </w:pPr>
      <w:r w:rsidRPr="00FD58D1">
        <w:rPr>
          <w:rFonts w:cs="Arial"/>
          <w:sz w:val="22"/>
          <w:szCs w:val="22"/>
        </w:rPr>
        <w:t>3</w:t>
      </w:r>
      <w:r w:rsidR="00FC2FBC" w:rsidRPr="00FD58D1">
        <w:rPr>
          <w:rFonts w:cs="Arial"/>
          <w:sz w:val="22"/>
          <w:szCs w:val="22"/>
        </w:rPr>
        <w:t>2</w:t>
      </w:r>
      <w:r w:rsidR="00F777F1" w:rsidRPr="00FD58D1">
        <w:rPr>
          <w:rFonts w:cs="Arial"/>
          <w:sz w:val="22"/>
          <w:szCs w:val="22"/>
        </w:rPr>
        <w:t>.</w:t>
      </w:r>
      <w:r w:rsidR="00F777F1" w:rsidRPr="00FD58D1">
        <w:rPr>
          <w:rFonts w:cs="Arial"/>
          <w:sz w:val="22"/>
          <w:szCs w:val="22"/>
        </w:rPr>
        <w:tab/>
      </w:r>
      <w:r w:rsidR="00F72259" w:rsidRPr="00FD58D1">
        <w:rPr>
          <w:rFonts w:cs="Arial"/>
          <w:sz w:val="22"/>
          <w:szCs w:val="22"/>
        </w:rPr>
        <w:t xml:space="preserve">A list of </w:t>
      </w:r>
      <w:proofErr w:type="spellStart"/>
      <w:r w:rsidR="00A53931" w:rsidRPr="00FD58D1">
        <w:rPr>
          <w:rFonts w:cs="Arial"/>
          <w:sz w:val="22"/>
          <w:szCs w:val="22"/>
        </w:rPr>
        <w:t>consulte</w:t>
      </w:r>
      <w:r w:rsidR="00223442" w:rsidRPr="00FD58D1">
        <w:rPr>
          <w:rFonts w:cs="Arial"/>
          <w:sz w:val="22"/>
          <w:szCs w:val="22"/>
        </w:rPr>
        <w:t>es</w:t>
      </w:r>
      <w:proofErr w:type="spellEnd"/>
      <w:r w:rsidR="00223442" w:rsidRPr="00FD58D1">
        <w:rPr>
          <w:rFonts w:cs="Arial"/>
          <w:sz w:val="22"/>
          <w:szCs w:val="22"/>
        </w:rPr>
        <w:t xml:space="preserve"> is included in this </w:t>
      </w:r>
      <w:r w:rsidR="008A5B1A" w:rsidRPr="00FD58D1">
        <w:rPr>
          <w:rFonts w:cs="Arial"/>
          <w:sz w:val="22"/>
          <w:szCs w:val="22"/>
        </w:rPr>
        <w:t>Equality Scheme</w:t>
      </w:r>
      <w:r w:rsidR="00223442" w:rsidRPr="00FD58D1">
        <w:rPr>
          <w:rFonts w:cs="Arial"/>
          <w:sz w:val="22"/>
          <w:szCs w:val="22"/>
        </w:rPr>
        <w:t xml:space="preserve"> at</w:t>
      </w:r>
      <w:r w:rsidR="00A53931" w:rsidRPr="00FD58D1">
        <w:rPr>
          <w:rFonts w:cs="Arial"/>
          <w:sz w:val="22"/>
          <w:szCs w:val="22"/>
        </w:rPr>
        <w:t xml:space="preserve"> Appendix </w:t>
      </w:r>
      <w:r w:rsidR="00F06D40" w:rsidRPr="00FD58D1">
        <w:rPr>
          <w:rFonts w:cs="Arial"/>
          <w:sz w:val="22"/>
          <w:szCs w:val="22"/>
        </w:rPr>
        <w:t>3</w:t>
      </w:r>
      <w:r w:rsidR="00FD4620" w:rsidRPr="00FD58D1">
        <w:rPr>
          <w:rFonts w:cs="Arial"/>
          <w:sz w:val="22"/>
          <w:szCs w:val="22"/>
        </w:rPr>
        <w:t>.</w:t>
      </w:r>
      <w:r w:rsidR="00A53931" w:rsidRPr="00FD58D1">
        <w:rPr>
          <w:rFonts w:cs="Arial"/>
          <w:sz w:val="22"/>
          <w:szCs w:val="22"/>
        </w:rPr>
        <w:t xml:space="preserve"> </w:t>
      </w:r>
      <w:r w:rsidR="00005EC8" w:rsidRPr="00FD58D1">
        <w:rPr>
          <w:rFonts w:cs="Arial"/>
          <w:sz w:val="22"/>
          <w:szCs w:val="22"/>
        </w:rPr>
        <w:t xml:space="preserve"> </w:t>
      </w:r>
      <w:r w:rsidR="002C2DB0" w:rsidRPr="00FD58D1">
        <w:rPr>
          <w:rFonts w:cs="Arial"/>
          <w:sz w:val="22"/>
          <w:szCs w:val="22"/>
        </w:rPr>
        <w:t>It can also be obtained</w:t>
      </w:r>
      <w:r w:rsidR="00E54284" w:rsidRPr="00FD58D1">
        <w:rPr>
          <w:rFonts w:cs="Arial"/>
          <w:sz w:val="22"/>
          <w:szCs w:val="22"/>
        </w:rPr>
        <w:t xml:space="preserve"> at</w:t>
      </w:r>
      <w:r w:rsidR="002C2DB0" w:rsidRPr="00FD58D1">
        <w:rPr>
          <w:rFonts w:cs="Arial"/>
          <w:sz w:val="22"/>
          <w:szCs w:val="22"/>
        </w:rPr>
        <w:t>:</w:t>
      </w:r>
      <w:r w:rsidR="00A53931" w:rsidRPr="00FD58D1">
        <w:rPr>
          <w:rFonts w:cs="Arial"/>
          <w:sz w:val="22"/>
          <w:szCs w:val="22"/>
        </w:rPr>
        <w:t xml:space="preserve"> </w:t>
      </w:r>
    </w:p>
    <w:p w:rsidR="00F06D40" w:rsidRPr="00FD58D1" w:rsidRDefault="00F06D40" w:rsidP="00F777F1">
      <w:pPr>
        <w:ind w:left="720" w:right="26" w:hanging="720"/>
        <w:rPr>
          <w:rFonts w:cs="Arial"/>
          <w:sz w:val="22"/>
          <w:szCs w:val="22"/>
        </w:rPr>
      </w:pPr>
    </w:p>
    <w:p w:rsidR="00ED6697" w:rsidRPr="00FD58D1" w:rsidRDefault="00FA5D8D" w:rsidP="00F06D40">
      <w:pPr>
        <w:ind w:left="720" w:right="26" w:hanging="720"/>
        <w:rPr>
          <w:rFonts w:cs="Arial"/>
          <w:sz w:val="22"/>
          <w:szCs w:val="22"/>
        </w:rPr>
      </w:pPr>
      <w:r w:rsidRPr="00FD58D1">
        <w:rPr>
          <w:rFonts w:cs="Arial"/>
        </w:rPr>
        <w:t xml:space="preserve">          </w:t>
      </w:r>
      <w:hyperlink r:id="rId11" w:history="1">
        <w:r w:rsidR="0082506C" w:rsidRPr="00FD58D1">
          <w:rPr>
            <w:rStyle w:val="Hyperlink"/>
            <w:rFonts w:cs="Arial"/>
            <w:color w:val="auto"/>
            <w:sz w:val="22"/>
            <w:szCs w:val="22"/>
          </w:rPr>
          <w:t>http://www.qub.ac.uk/directorates/HumanResources/EqualOpportunitiesUnit/</w:t>
        </w:r>
      </w:hyperlink>
      <w:r w:rsidR="0082506C" w:rsidRPr="00FD58D1">
        <w:rPr>
          <w:rFonts w:cs="Arial"/>
          <w:sz w:val="22"/>
          <w:szCs w:val="22"/>
        </w:rPr>
        <w:t xml:space="preserve"> </w:t>
      </w:r>
    </w:p>
    <w:p w:rsidR="004321B9" w:rsidRPr="00FD58D1" w:rsidRDefault="00F06D40" w:rsidP="002B0E99">
      <w:pPr>
        <w:ind w:right="26"/>
        <w:rPr>
          <w:rFonts w:cs="Arial"/>
          <w:sz w:val="22"/>
          <w:szCs w:val="22"/>
        </w:rPr>
      </w:pPr>
      <w:r w:rsidRPr="00FD58D1">
        <w:rPr>
          <w:rFonts w:cs="Arial"/>
          <w:sz w:val="22"/>
          <w:szCs w:val="22"/>
        </w:rPr>
        <w:t xml:space="preserve">    </w:t>
      </w:r>
      <w:r w:rsidR="00FA5D8D" w:rsidRPr="00FD58D1">
        <w:rPr>
          <w:rFonts w:cs="Arial"/>
          <w:sz w:val="22"/>
          <w:szCs w:val="22"/>
        </w:rPr>
        <w:t xml:space="preserve">     </w:t>
      </w:r>
    </w:p>
    <w:p w:rsidR="00844264" w:rsidRPr="00FD58D1" w:rsidRDefault="00B8557D" w:rsidP="00F777F1">
      <w:pPr>
        <w:ind w:left="720" w:right="26" w:hanging="720"/>
        <w:rPr>
          <w:rFonts w:cs="Arial"/>
          <w:sz w:val="22"/>
          <w:szCs w:val="22"/>
        </w:rPr>
      </w:pPr>
      <w:r w:rsidRPr="00FD58D1">
        <w:rPr>
          <w:rFonts w:cs="Arial"/>
          <w:sz w:val="22"/>
          <w:szCs w:val="22"/>
        </w:rPr>
        <w:t>3</w:t>
      </w:r>
      <w:r w:rsidR="00FC2FBC" w:rsidRPr="00FD58D1">
        <w:rPr>
          <w:rFonts w:cs="Arial"/>
          <w:sz w:val="22"/>
          <w:szCs w:val="22"/>
        </w:rPr>
        <w:t>3</w:t>
      </w:r>
      <w:r w:rsidR="00F777F1" w:rsidRPr="00FD58D1">
        <w:rPr>
          <w:rFonts w:cs="Arial"/>
          <w:sz w:val="22"/>
          <w:szCs w:val="22"/>
        </w:rPr>
        <w:t>.</w:t>
      </w:r>
      <w:r w:rsidR="00F777F1" w:rsidRPr="00FD58D1">
        <w:rPr>
          <w:rFonts w:cs="Arial"/>
          <w:sz w:val="22"/>
          <w:szCs w:val="22"/>
        </w:rPr>
        <w:tab/>
      </w:r>
      <w:r w:rsidR="00F72259" w:rsidRPr="00FD58D1">
        <w:rPr>
          <w:rFonts w:cs="Arial"/>
          <w:sz w:val="22"/>
          <w:szCs w:val="22"/>
        </w:rPr>
        <w:t xml:space="preserve">This </w:t>
      </w:r>
      <w:r w:rsidR="00A53931" w:rsidRPr="00FD58D1">
        <w:rPr>
          <w:rFonts w:cs="Arial"/>
          <w:sz w:val="22"/>
          <w:szCs w:val="22"/>
        </w:rPr>
        <w:t xml:space="preserve">consultation list is not exhaustive and is reviewed on an annual basis to ensure it remains relevant to </w:t>
      </w:r>
      <w:r w:rsidR="002C2DB0" w:rsidRPr="00FD58D1">
        <w:rPr>
          <w:rFonts w:cs="Arial"/>
          <w:sz w:val="22"/>
          <w:szCs w:val="22"/>
        </w:rPr>
        <w:t xml:space="preserve">the University’s </w:t>
      </w:r>
      <w:r w:rsidR="00A53931" w:rsidRPr="00FD58D1">
        <w:rPr>
          <w:rFonts w:cs="Arial"/>
          <w:sz w:val="22"/>
          <w:szCs w:val="22"/>
        </w:rPr>
        <w:t>functions and policies.</w:t>
      </w:r>
      <w:r w:rsidR="00D43101" w:rsidRPr="00FD58D1">
        <w:rPr>
          <w:rFonts w:cs="Arial"/>
          <w:sz w:val="22"/>
          <w:szCs w:val="22"/>
        </w:rPr>
        <w:t xml:space="preserve"> </w:t>
      </w:r>
    </w:p>
    <w:p w:rsidR="00005EC8" w:rsidRPr="00FD58D1" w:rsidRDefault="00005EC8" w:rsidP="007754D8">
      <w:pPr>
        <w:ind w:right="26"/>
        <w:rPr>
          <w:rFonts w:cs="Arial"/>
          <w:sz w:val="22"/>
          <w:szCs w:val="22"/>
        </w:rPr>
      </w:pPr>
    </w:p>
    <w:p w:rsidR="0065060C" w:rsidRPr="00FD58D1" w:rsidRDefault="004E24E3" w:rsidP="004A25FA">
      <w:pPr>
        <w:ind w:left="720" w:right="26" w:hanging="720"/>
        <w:rPr>
          <w:rFonts w:cs="Arial"/>
          <w:b/>
          <w:sz w:val="22"/>
          <w:szCs w:val="22"/>
        </w:rPr>
      </w:pPr>
      <w:r w:rsidRPr="00FD58D1">
        <w:rPr>
          <w:rFonts w:cs="Arial"/>
          <w:sz w:val="22"/>
          <w:szCs w:val="22"/>
        </w:rPr>
        <w:t>3</w:t>
      </w:r>
      <w:r w:rsidR="00FC2FBC" w:rsidRPr="00FD58D1">
        <w:rPr>
          <w:rFonts w:cs="Arial"/>
          <w:sz w:val="22"/>
          <w:szCs w:val="22"/>
        </w:rPr>
        <w:t>4</w:t>
      </w:r>
      <w:r w:rsidR="00F777F1" w:rsidRPr="00FD58D1">
        <w:rPr>
          <w:rFonts w:cs="Arial"/>
          <w:sz w:val="22"/>
          <w:szCs w:val="22"/>
        </w:rPr>
        <w:t>.</w:t>
      </w:r>
      <w:r w:rsidR="00F777F1" w:rsidRPr="00FD58D1">
        <w:rPr>
          <w:rFonts w:cs="Arial"/>
          <w:sz w:val="22"/>
          <w:szCs w:val="22"/>
        </w:rPr>
        <w:tab/>
      </w:r>
      <w:r w:rsidR="00F72259" w:rsidRPr="00FD58D1">
        <w:rPr>
          <w:rFonts w:cs="Arial"/>
          <w:sz w:val="22"/>
          <w:szCs w:val="22"/>
        </w:rPr>
        <w:t xml:space="preserve">The University </w:t>
      </w:r>
      <w:r w:rsidR="00D43101" w:rsidRPr="00FD58D1">
        <w:rPr>
          <w:rFonts w:cs="Arial"/>
          <w:sz w:val="22"/>
          <w:szCs w:val="22"/>
        </w:rPr>
        <w:t>welcome</w:t>
      </w:r>
      <w:r w:rsidR="00F72259" w:rsidRPr="00FD58D1">
        <w:rPr>
          <w:rFonts w:cs="Arial"/>
          <w:sz w:val="22"/>
          <w:szCs w:val="22"/>
        </w:rPr>
        <w:t>s</w:t>
      </w:r>
      <w:r w:rsidR="00D43101" w:rsidRPr="00FD58D1">
        <w:rPr>
          <w:rFonts w:cs="Arial"/>
          <w:sz w:val="22"/>
          <w:szCs w:val="22"/>
        </w:rPr>
        <w:t xml:space="preserve"> enquiries from any </w:t>
      </w:r>
      <w:r w:rsidR="0084158D" w:rsidRPr="00FD58D1">
        <w:rPr>
          <w:rFonts w:cs="Arial"/>
          <w:sz w:val="22"/>
          <w:szCs w:val="22"/>
        </w:rPr>
        <w:t>individual</w:t>
      </w:r>
      <w:r w:rsidR="00844264" w:rsidRPr="00FD58D1">
        <w:rPr>
          <w:rFonts w:cs="Arial"/>
          <w:sz w:val="22"/>
          <w:szCs w:val="22"/>
        </w:rPr>
        <w:t xml:space="preserve"> or</w:t>
      </w:r>
      <w:r w:rsidR="00713C96" w:rsidRPr="00FD58D1">
        <w:rPr>
          <w:rFonts w:cs="Arial"/>
          <w:sz w:val="22"/>
          <w:szCs w:val="22"/>
        </w:rPr>
        <w:t xml:space="preserve"> </w:t>
      </w:r>
      <w:r w:rsidR="00844264" w:rsidRPr="00FD58D1">
        <w:rPr>
          <w:rFonts w:cs="Arial"/>
          <w:sz w:val="22"/>
          <w:szCs w:val="22"/>
        </w:rPr>
        <w:t>organisation</w:t>
      </w:r>
      <w:r w:rsidR="001F591C" w:rsidRPr="00FD58D1">
        <w:rPr>
          <w:rFonts w:cs="Arial"/>
          <w:sz w:val="22"/>
          <w:szCs w:val="22"/>
        </w:rPr>
        <w:t xml:space="preserve"> </w:t>
      </w:r>
      <w:r w:rsidR="00D43101" w:rsidRPr="00FD58D1">
        <w:rPr>
          <w:rFonts w:cs="Arial"/>
          <w:sz w:val="22"/>
          <w:szCs w:val="22"/>
        </w:rPr>
        <w:t>wishing to be added to</w:t>
      </w:r>
      <w:r w:rsidR="008A5B1A" w:rsidRPr="00FD58D1">
        <w:rPr>
          <w:rFonts w:cs="Arial"/>
          <w:sz w:val="22"/>
          <w:szCs w:val="22"/>
        </w:rPr>
        <w:t>,</w:t>
      </w:r>
      <w:r w:rsidR="00D43101" w:rsidRPr="00FD58D1">
        <w:rPr>
          <w:rFonts w:cs="Arial"/>
          <w:sz w:val="22"/>
          <w:szCs w:val="22"/>
        </w:rPr>
        <w:t xml:space="preserve"> </w:t>
      </w:r>
      <w:r w:rsidR="004A25FA" w:rsidRPr="00FD58D1">
        <w:rPr>
          <w:rFonts w:cs="Arial"/>
          <w:sz w:val="22"/>
          <w:szCs w:val="22"/>
        </w:rPr>
        <w:t>or removed from</w:t>
      </w:r>
      <w:r w:rsidR="008A5B1A" w:rsidRPr="00FD58D1">
        <w:rPr>
          <w:rFonts w:cs="Arial"/>
          <w:sz w:val="22"/>
          <w:szCs w:val="22"/>
        </w:rPr>
        <w:t>,</w:t>
      </w:r>
      <w:r w:rsidR="004A25FA" w:rsidRPr="00FD58D1">
        <w:rPr>
          <w:rFonts w:cs="Arial"/>
          <w:sz w:val="22"/>
          <w:szCs w:val="22"/>
        </w:rPr>
        <w:t xml:space="preserve"> </w:t>
      </w:r>
      <w:r w:rsidR="00D43101" w:rsidRPr="00FD58D1">
        <w:rPr>
          <w:rFonts w:cs="Arial"/>
          <w:sz w:val="22"/>
          <w:szCs w:val="22"/>
        </w:rPr>
        <w:t xml:space="preserve">the list of </w:t>
      </w:r>
      <w:proofErr w:type="spellStart"/>
      <w:r w:rsidR="00D43101" w:rsidRPr="00FD58D1">
        <w:rPr>
          <w:rFonts w:cs="Arial"/>
          <w:sz w:val="22"/>
          <w:szCs w:val="22"/>
        </w:rPr>
        <w:t>consultees</w:t>
      </w:r>
      <w:proofErr w:type="spellEnd"/>
      <w:r w:rsidR="00F777F1" w:rsidRPr="00FD58D1">
        <w:rPr>
          <w:rFonts w:cs="Arial"/>
          <w:sz w:val="22"/>
          <w:szCs w:val="22"/>
        </w:rPr>
        <w:t xml:space="preserve">. </w:t>
      </w:r>
      <w:r w:rsidR="00D43101" w:rsidRPr="00FD58D1">
        <w:rPr>
          <w:rFonts w:cs="Arial"/>
          <w:sz w:val="22"/>
          <w:szCs w:val="22"/>
        </w:rPr>
        <w:t xml:space="preserve"> </w:t>
      </w:r>
    </w:p>
    <w:p w:rsidR="0065060C" w:rsidRPr="00FD58D1" w:rsidRDefault="0065060C" w:rsidP="004A25FA">
      <w:pPr>
        <w:ind w:left="720" w:right="26" w:hanging="720"/>
        <w:rPr>
          <w:rFonts w:cs="Arial"/>
          <w:b/>
        </w:rPr>
      </w:pPr>
    </w:p>
    <w:p w:rsidR="00F777F1" w:rsidRPr="00FD58D1" w:rsidRDefault="0065060C" w:rsidP="004A25FA">
      <w:pPr>
        <w:ind w:left="720" w:right="26" w:hanging="720"/>
        <w:rPr>
          <w:sz w:val="24"/>
          <w:szCs w:val="24"/>
        </w:rPr>
      </w:pPr>
      <w:r w:rsidRPr="00FD58D1">
        <w:rPr>
          <w:rFonts w:cs="Arial"/>
          <w:b/>
        </w:rPr>
        <w:br w:type="page"/>
      </w:r>
      <w:r w:rsidR="00F777F1" w:rsidRPr="00FD58D1">
        <w:rPr>
          <w:rFonts w:cs="Arial"/>
          <w:b/>
          <w:sz w:val="24"/>
          <w:szCs w:val="24"/>
        </w:rPr>
        <w:t>Chapter 4</w:t>
      </w:r>
    </w:p>
    <w:p w:rsidR="00F777F1" w:rsidRPr="00FD58D1" w:rsidRDefault="00F777F1" w:rsidP="002B0E99">
      <w:pPr>
        <w:ind w:right="26"/>
        <w:rPr>
          <w:rFonts w:cs="Arial"/>
          <w:b/>
          <w:sz w:val="24"/>
          <w:szCs w:val="24"/>
        </w:rPr>
      </w:pPr>
    </w:p>
    <w:p w:rsidR="00220DBA" w:rsidRPr="00FD58D1" w:rsidRDefault="00940465" w:rsidP="00F777F1">
      <w:pPr>
        <w:ind w:right="26"/>
        <w:rPr>
          <w:rFonts w:cs="Arial"/>
          <w:b/>
          <w:sz w:val="24"/>
          <w:szCs w:val="24"/>
        </w:rPr>
      </w:pPr>
      <w:r w:rsidRPr="00FD58D1">
        <w:rPr>
          <w:rFonts w:cs="Arial"/>
          <w:b/>
          <w:sz w:val="24"/>
          <w:szCs w:val="24"/>
        </w:rPr>
        <w:t>Arrangements</w:t>
      </w:r>
      <w:r w:rsidR="00831E1B" w:rsidRPr="00FD58D1">
        <w:rPr>
          <w:rFonts w:cs="Arial"/>
          <w:b/>
          <w:sz w:val="24"/>
          <w:szCs w:val="24"/>
        </w:rPr>
        <w:t xml:space="preserve"> for assessing,</w:t>
      </w:r>
      <w:r w:rsidR="00A2146B" w:rsidRPr="00FD58D1">
        <w:rPr>
          <w:rFonts w:cs="Arial"/>
          <w:b/>
          <w:sz w:val="24"/>
          <w:szCs w:val="24"/>
        </w:rPr>
        <w:t xml:space="preserve"> </w:t>
      </w:r>
      <w:r w:rsidR="00831E1B" w:rsidRPr="00FD58D1">
        <w:rPr>
          <w:rFonts w:cs="Arial"/>
          <w:b/>
          <w:sz w:val="24"/>
          <w:szCs w:val="24"/>
        </w:rPr>
        <w:t>monitoring and publishing the impact of policies</w:t>
      </w:r>
    </w:p>
    <w:p w:rsidR="00F777F1" w:rsidRPr="00FD58D1" w:rsidRDefault="00F777F1" w:rsidP="00F777F1">
      <w:pPr>
        <w:ind w:right="26"/>
        <w:rPr>
          <w:rFonts w:cs="Arial"/>
        </w:rPr>
      </w:pPr>
    </w:p>
    <w:p w:rsidR="00192A99" w:rsidRPr="00FD58D1" w:rsidRDefault="004E24E3" w:rsidP="00F777F1">
      <w:pPr>
        <w:ind w:left="720" w:right="26" w:hanging="720"/>
        <w:rPr>
          <w:sz w:val="22"/>
          <w:szCs w:val="22"/>
        </w:rPr>
      </w:pPr>
      <w:r w:rsidRPr="00FD58D1">
        <w:rPr>
          <w:sz w:val="22"/>
          <w:szCs w:val="22"/>
        </w:rPr>
        <w:t>3</w:t>
      </w:r>
      <w:r w:rsidR="00FC2FBC" w:rsidRPr="00FD58D1">
        <w:rPr>
          <w:sz w:val="22"/>
          <w:szCs w:val="22"/>
        </w:rPr>
        <w:t>5</w:t>
      </w:r>
      <w:r w:rsidR="00F777F1" w:rsidRPr="00FD58D1">
        <w:rPr>
          <w:sz w:val="22"/>
          <w:szCs w:val="22"/>
        </w:rPr>
        <w:t>.</w:t>
      </w:r>
      <w:r w:rsidR="00F777F1" w:rsidRPr="00FD58D1">
        <w:rPr>
          <w:sz w:val="22"/>
          <w:szCs w:val="22"/>
        </w:rPr>
        <w:tab/>
      </w:r>
      <w:r w:rsidR="00925EAB" w:rsidRPr="00FD58D1">
        <w:rPr>
          <w:sz w:val="22"/>
          <w:szCs w:val="22"/>
        </w:rPr>
        <w:t>The University</w:t>
      </w:r>
      <w:r w:rsidR="00BA072E" w:rsidRPr="00FD58D1">
        <w:rPr>
          <w:sz w:val="22"/>
          <w:szCs w:val="22"/>
        </w:rPr>
        <w:t xml:space="preserve"> uses the screening and equality impact assessment</w:t>
      </w:r>
      <w:r w:rsidR="004A25FA" w:rsidRPr="00FD58D1">
        <w:rPr>
          <w:sz w:val="22"/>
          <w:szCs w:val="22"/>
        </w:rPr>
        <w:t xml:space="preserve"> </w:t>
      </w:r>
      <w:r w:rsidR="004C2BB2" w:rsidRPr="00FD58D1">
        <w:rPr>
          <w:sz w:val="22"/>
          <w:szCs w:val="22"/>
        </w:rPr>
        <w:t xml:space="preserve">(EQIA) </w:t>
      </w:r>
      <w:r w:rsidR="004A25FA" w:rsidRPr="00FD58D1">
        <w:rPr>
          <w:sz w:val="22"/>
          <w:szCs w:val="22"/>
        </w:rPr>
        <w:t>tools</w:t>
      </w:r>
      <w:r w:rsidR="00BA072E" w:rsidRPr="00FD58D1">
        <w:rPr>
          <w:sz w:val="22"/>
          <w:szCs w:val="22"/>
        </w:rPr>
        <w:t xml:space="preserve"> </w:t>
      </w:r>
      <w:r w:rsidR="004757C5" w:rsidRPr="00FD58D1">
        <w:rPr>
          <w:sz w:val="22"/>
          <w:szCs w:val="22"/>
        </w:rPr>
        <w:t xml:space="preserve">to </w:t>
      </w:r>
      <w:r w:rsidR="00BA072E" w:rsidRPr="00FD58D1">
        <w:rPr>
          <w:sz w:val="22"/>
          <w:szCs w:val="22"/>
        </w:rPr>
        <w:t>asses</w:t>
      </w:r>
      <w:r w:rsidR="004757C5" w:rsidRPr="00FD58D1">
        <w:rPr>
          <w:sz w:val="22"/>
          <w:szCs w:val="22"/>
        </w:rPr>
        <w:t>s</w:t>
      </w:r>
      <w:r w:rsidR="00BA072E" w:rsidRPr="00FD58D1">
        <w:rPr>
          <w:sz w:val="22"/>
          <w:szCs w:val="22"/>
        </w:rPr>
        <w:t xml:space="preserve"> the likely impact of a policy on the promotion of equality of opportunity and good relations.</w:t>
      </w:r>
      <w:r w:rsidR="009564EA" w:rsidRPr="00FD58D1">
        <w:rPr>
          <w:sz w:val="22"/>
          <w:szCs w:val="22"/>
        </w:rPr>
        <w:t xml:space="preserve"> </w:t>
      </w:r>
      <w:r w:rsidR="00BA072E" w:rsidRPr="00FD58D1">
        <w:rPr>
          <w:sz w:val="22"/>
          <w:szCs w:val="22"/>
        </w:rPr>
        <w:t xml:space="preserve"> </w:t>
      </w:r>
      <w:r w:rsidR="00267A19" w:rsidRPr="00FD58D1">
        <w:rPr>
          <w:sz w:val="22"/>
          <w:szCs w:val="22"/>
        </w:rPr>
        <w:t>In carrying out these assessments</w:t>
      </w:r>
      <w:r w:rsidR="008159C2" w:rsidRPr="00FD58D1">
        <w:rPr>
          <w:sz w:val="22"/>
          <w:szCs w:val="22"/>
        </w:rPr>
        <w:t>,</w:t>
      </w:r>
      <w:r w:rsidR="00267A19" w:rsidRPr="00FD58D1">
        <w:rPr>
          <w:sz w:val="22"/>
          <w:szCs w:val="22"/>
        </w:rPr>
        <w:t xml:space="preserve"> </w:t>
      </w:r>
      <w:r w:rsidR="00925EAB" w:rsidRPr="00FD58D1">
        <w:rPr>
          <w:sz w:val="22"/>
          <w:szCs w:val="22"/>
        </w:rPr>
        <w:t>it</w:t>
      </w:r>
      <w:r w:rsidR="00192A99" w:rsidRPr="00FD58D1">
        <w:rPr>
          <w:sz w:val="22"/>
          <w:szCs w:val="22"/>
        </w:rPr>
        <w:t xml:space="preserve"> </w:t>
      </w:r>
      <w:r w:rsidR="007C7761" w:rsidRPr="00FD58D1">
        <w:rPr>
          <w:sz w:val="22"/>
          <w:szCs w:val="22"/>
        </w:rPr>
        <w:t>relate</w:t>
      </w:r>
      <w:r w:rsidR="00925EAB" w:rsidRPr="00FD58D1">
        <w:rPr>
          <w:sz w:val="22"/>
          <w:szCs w:val="22"/>
        </w:rPr>
        <w:t>s</w:t>
      </w:r>
      <w:r w:rsidR="007C7761" w:rsidRPr="00FD58D1">
        <w:rPr>
          <w:sz w:val="22"/>
          <w:szCs w:val="22"/>
        </w:rPr>
        <w:t xml:space="preserve"> them to the intended outcomes</w:t>
      </w:r>
      <w:r w:rsidR="009564EA" w:rsidRPr="00FD58D1">
        <w:rPr>
          <w:sz w:val="22"/>
          <w:szCs w:val="22"/>
        </w:rPr>
        <w:t xml:space="preserve"> of the policy in question </w:t>
      </w:r>
      <w:r w:rsidR="00FC4D20" w:rsidRPr="00FD58D1">
        <w:rPr>
          <w:sz w:val="22"/>
          <w:szCs w:val="22"/>
        </w:rPr>
        <w:t xml:space="preserve">and </w:t>
      </w:r>
      <w:r w:rsidR="00192A99" w:rsidRPr="00FD58D1">
        <w:rPr>
          <w:sz w:val="22"/>
          <w:szCs w:val="22"/>
        </w:rPr>
        <w:t>follow</w:t>
      </w:r>
      <w:r w:rsidR="00925EAB" w:rsidRPr="00FD58D1">
        <w:rPr>
          <w:sz w:val="22"/>
          <w:szCs w:val="22"/>
        </w:rPr>
        <w:t>s</w:t>
      </w:r>
      <w:r w:rsidR="00BA072E" w:rsidRPr="00FD58D1">
        <w:rPr>
          <w:sz w:val="22"/>
          <w:szCs w:val="22"/>
        </w:rPr>
        <w:t xml:space="preserve"> Equality Commission guidance</w:t>
      </w:r>
      <w:r w:rsidR="004A25FA" w:rsidRPr="00FD58D1">
        <w:rPr>
          <w:sz w:val="22"/>
          <w:szCs w:val="22"/>
        </w:rPr>
        <w:t>.</w:t>
      </w:r>
    </w:p>
    <w:p w:rsidR="006F1A19" w:rsidRPr="00FD58D1" w:rsidRDefault="006F1A19" w:rsidP="002B0E99">
      <w:pPr>
        <w:tabs>
          <w:tab w:val="left" w:pos="5040"/>
        </w:tabs>
        <w:ind w:right="26"/>
        <w:rPr>
          <w:sz w:val="22"/>
          <w:szCs w:val="22"/>
        </w:rPr>
      </w:pPr>
    </w:p>
    <w:p w:rsidR="00E57EFB" w:rsidRPr="00FD58D1" w:rsidRDefault="004E24E3" w:rsidP="00F777F1">
      <w:pPr>
        <w:ind w:left="720" w:right="26" w:hanging="720"/>
        <w:rPr>
          <w:sz w:val="22"/>
          <w:szCs w:val="22"/>
        </w:rPr>
      </w:pPr>
      <w:r w:rsidRPr="00FD58D1">
        <w:rPr>
          <w:sz w:val="22"/>
          <w:szCs w:val="22"/>
        </w:rPr>
        <w:t>3</w:t>
      </w:r>
      <w:r w:rsidR="00FC2FBC" w:rsidRPr="00FD58D1">
        <w:rPr>
          <w:sz w:val="22"/>
          <w:szCs w:val="22"/>
        </w:rPr>
        <w:t>6</w:t>
      </w:r>
      <w:r w:rsidR="00F777F1" w:rsidRPr="00FD58D1">
        <w:rPr>
          <w:sz w:val="22"/>
          <w:szCs w:val="22"/>
        </w:rPr>
        <w:t>.</w:t>
      </w:r>
      <w:r w:rsidR="00F777F1" w:rsidRPr="00FD58D1">
        <w:rPr>
          <w:sz w:val="22"/>
          <w:szCs w:val="22"/>
        </w:rPr>
        <w:tab/>
      </w:r>
      <w:r w:rsidR="00862F30" w:rsidRPr="00FD58D1">
        <w:rPr>
          <w:sz w:val="22"/>
          <w:szCs w:val="22"/>
        </w:rPr>
        <w:t>The purpose of s</w:t>
      </w:r>
      <w:r w:rsidR="00901D3B" w:rsidRPr="00FD58D1">
        <w:rPr>
          <w:sz w:val="22"/>
          <w:szCs w:val="22"/>
        </w:rPr>
        <w:t xml:space="preserve">creening is </w:t>
      </w:r>
      <w:r w:rsidR="00862F30" w:rsidRPr="00FD58D1">
        <w:rPr>
          <w:sz w:val="22"/>
          <w:szCs w:val="22"/>
        </w:rPr>
        <w:t>to</w:t>
      </w:r>
      <w:r w:rsidR="0082107F" w:rsidRPr="00FD58D1">
        <w:rPr>
          <w:sz w:val="22"/>
          <w:szCs w:val="22"/>
        </w:rPr>
        <w:t xml:space="preserve"> </w:t>
      </w:r>
      <w:r w:rsidR="00851E02" w:rsidRPr="00FD58D1">
        <w:rPr>
          <w:sz w:val="22"/>
          <w:szCs w:val="22"/>
        </w:rPr>
        <w:t>identify those policies which</w:t>
      </w:r>
      <w:r w:rsidR="00901D3B" w:rsidRPr="00FD58D1">
        <w:rPr>
          <w:sz w:val="22"/>
          <w:szCs w:val="22"/>
        </w:rPr>
        <w:t xml:space="preserve"> are likely to have an impact on equality of opportunity and/or good relations</w:t>
      </w:r>
      <w:r w:rsidR="00D15EE9" w:rsidRPr="00FD58D1">
        <w:rPr>
          <w:sz w:val="22"/>
          <w:szCs w:val="22"/>
        </w:rPr>
        <w:t>.  S</w:t>
      </w:r>
      <w:r w:rsidR="002C2DB0" w:rsidRPr="00FD58D1">
        <w:rPr>
          <w:sz w:val="22"/>
          <w:szCs w:val="22"/>
        </w:rPr>
        <w:t>creening</w:t>
      </w:r>
      <w:r w:rsidR="004A25FA" w:rsidRPr="00FD58D1">
        <w:rPr>
          <w:sz w:val="22"/>
          <w:szCs w:val="22"/>
        </w:rPr>
        <w:t xml:space="preserve"> is</w:t>
      </w:r>
      <w:r w:rsidR="00D10597" w:rsidRPr="00FD58D1">
        <w:rPr>
          <w:sz w:val="22"/>
          <w:szCs w:val="22"/>
        </w:rPr>
        <w:t xml:space="preserve"> completed at the earliest opportunity in the policy development</w:t>
      </w:r>
      <w:r w:rsidR="004D1DFE" w:rsidRPr="00FD58D1">
        <w:rPr>
          <w:sz w:val="22"/>
          <w:szCs w:val="22"/>
        </w:rPr>
        <w:t>/review</w:t>
      </w:r>
      <w:r w:rsidR="00D10597" w:rsidRPr="00FD58D1">
        <w:rPr>
          <w:sz w:val="22"/>
          <w:szCs w:val="22"/>
        </w:rPr>
        <w:t xml:space="preserve"> </w:t>
      </w:r>
      <w:r w:rsidR="00D10597" w:rsidRPr="000F3941">
        <w:rPr>
          <w:sz w:val="22"/>
          <w:szCs w:val="22"/>
        </w:rPr>
        <w:t>process</w:t>
      </w:r>
      <w:r w:rsidR="00870534" w:rsidRPr="000F3941">
        <w:rPr>
          <w:sz w:val="22"/>
          <w:szCs w:val="22"/>
        </w:rPr>
        <w:t xml:space="preserve"> and normally before implementation</w:t>
      </w:r>
      <w:r w:rsidR="00D10597" w:rsidRPr="000F3941">
        <w:rPr>
          <w:sz w:val="22"/>
          <w:szCs w:val="22"/>
        </w:rPr>
        <w:t xml:space="preserve">. </w:t>
      </w:r>
      <w:r w:rsidR="00D678B9" w:rsidRPr="000F3941">
        <w:rPr>
          <w:sz w:val="22"/>
          <w:szCs w:val="22"/>
        </w:rPr>
        <w:t xml:space="preserve"> </w:t>
      </w:r>
      <w:r w:rsidR="00FC0F31" w:rsidRPr="00FD58D1">
        <w:rPr>
          <w:sz w:val="22"/>
          <w:szCs w:val="22"/>
        </w:rPr>
        <w:t>More detailed strategies</w:t>
      </w:r>
      <w:r w:rsidR="00A61B74" w:rsidRPr="00FD58D1">
        <w:rPr>
          <w:sz w:val="22"/>
          <w:szCs w:val="22"/>
        </w:rPr>
        <w:t xml:space="preserve"> or policies that are to be pu</w:t>
      </w:r>
      <w:r w:rsidR="00FC0F31" w:rsidRPr="00FD58D1">
        <w:rPr>
          <w:sz w:val="22"/>
          <w:szCs w:val="22"/>
        </w:rPr>
        <w:t>t in p</w:t>
      </w:r>
      <w:r w:rsidR="00A61B74" w:rsidRPr="00FD58D1">
        <w:rPr>
          <w:sz w:val="22"/>
          <w:szCs w:val="22"/>
        </w:rPr>
        <w:t>lace through a series of stages will be screened at various stages during implementation.</w:t>
      </w:r>
    </w:p>
    <w:p w:rsidR="00577EBA" w:rsidRPr="00FD58D1" w:rsidRDefault="00577EBA" w:rsidP="002B0E99">
      <w:pPr>
        <w:tabs>
          <w:tab w:val="left" w:pos="5040"/>
        </w:tabs>
        <w:ind w:right="26"/>
        <w:rPr>
          <w:sz w:val="22"/>
          <w:szCs w:val="22"/>
        </w:rPr>
      </w:pPr>
    </w:p>
    <w:p w:rsidR="006501F6" w:rsidRPr="00FD58D1" w:rsidRDefault="00FC2FBC" w:rsidP="00F777F1">
      <w:pPr>
        <w:ind w:left="720" w:right="26" w:hanging="720"/>
        <w:rPr>
          <w:sz w:val="22"/>
          <w:szCs w:val="22"/>
        </w:rPr>
      </w:pPr>
      <w:r w:rsidRPr="00FD58D1">
        <w:rPr>
          <w:sz w:val="22"/>
          <w:szCs w:val="22"/>
        </w:rPr>
        <w:t>37</w:t>
      </w:r>
      <w:r w:rsidR="00F777F1" w:rsidRPr="00FD58D1">
        <w:rPr>
          <w:sz w:val="22"/>
          <w:szCs w:val="22"/>
        </w:rPr>
        <w:t>.</w:t>
      </w:r>
      <w:r w:rsidR="00F777F1" w:rsidRPr="00FD58D1">
        <w:rPr>
          <w:sz w:val="22"/>
          <w:szCs w:val="22"/>
        </w:rPr>
        <w:tab/>
      </w:r>
      <w:r w:rsidR="006501F6" w:rsidRPr="00FD58D1">
        <w:rPr>
          <w:sz w:val="22"/>
          <w:szCs w:val="22"/>
        </w:rPr>
        <w:t xml:space="preserve">The lead role in the screening of a policy is taken by the policy decision maker </w:t>
      </w:r>
      <w:r w:rsidR="001E720F" w:rsidRPr="00FD58D1">
        <w:rPr>
          <w:sz w:val="22"/>
          <w:szCs w:val="22"/>
        </w:rPr>
        <w:t>who has</w:t>
      </w:r>
      <w:r w:rsidR="006501F6" w:rsidRPr="00FD58D1">
        <w:rPr>
          <w:sz w:val="22"/>
          <w:szCs w:val="22"/>
        </w:rPr>
        <w:t xml:space="preserve"> the authority to make changes to that policy.</w:t>
      </w:r>
      <w:r w:rsidR="00D678B9" w:rsidRPr="00FD58D1">
        <w:rPr>
          <w:sz w:val="22"/>
          <w:szCs w:val="22"/>
        </w:rPr>
        <w:t xml:space="preserve"> </w:t>
      </w:r>
      <w:r w:rsidR="006501F6" w:rsidRPr="00FD58D1">
        <w:rPr>
          <w:sz w:val="22"/>
          <w:szCs w:val="22"/>
        </w:rPr>
        <w:t xml:space="preserve"> </w:t>
      </w:r>
      <w:r w:rsidR="006F1A19" w:rsidRPr="00FD58D1">
        <w:rPr>
          <w:sz w:val="22"/>
          <w:szCs w:val="22"/>
        </w:rPr>
        <w:t>However, s</w:t>
      </w:r>
      <w:r w:rsidR="006501F6" w:rsidRPr="00FD58D1">
        <w:rPr>
          <w:sz w:val="22"/>
          <w:szCs w:val="22"/>
        </w:rPr>
        <w:t>creening</w:t>
      </w:r>
      <w:r w:rsidR="006F1A19" w:rsidRPr="00FD58D1">
        <w:rPr>
          <w:sz w:val="22"/>
          <w:szCs w:val="22"/>
        </w:rPr>
        <w:t xml:space="preserve"> </w:t>
      </w:r>
      <w:r w:rsidR="004A25FA" w:rsidRPr="00FD58D1">
        <w:rPr>
          <w:sz w:val="22"/>
          <w:szCs w:val="22"/>
        </w:rPr>
        <w:t>normally</w:t>
      </w:r>
      <w:r w:rsidR="006F1A19" w:rsidRPr="00FD58D1">
        <w:rPr>
          <w:sz w:val="22"/>
          <w:szCs w:val="22"/>
        </w:rPr>
        <w:t xml:space="preserve"> </w:t>
      </w:r>
      <w:r w:rsidR="006501F6" w:rsidRPr="00FD58D1">
        <w:rPr>
          <w:sz w:val="22"/>
          <w:szCs w:val="22"/>
        </w:rPr>
        <w:t>involve</w:t>
      </w:r>
      <w:r w:rsidR="00F073F8" w:rsidRPr="00FD58D1">
        <w:rPr>
          <w:sz w:val="22"/>
          <w:szCs w:val="22"/>
        </w:rPr>
        <w:t>s</w:t>
      </w:r>
      <w:r w:rsidR="006501F6" w:rsidRPr="00FD58D1">
        <w:rPr>
          <w:sz w:val="22"/>
          <w:szCs w:val="22"/>
        </w:rPr>
        <w:t xml:space="preserve"> other relevant </w:t>
      </w:r>
      <w:r w:rsidR="00F073F8" w:rsidRPr="00FD58D1">
        <w:rPr>
          <w:sz w:val="22"/>
          <w:szCs w:val="22"/>
        </w:rPr>
        <w:t>staff</w:t>
      </w:r>
      <w:r w:rsidR="006501F6" w:rsidRPr="00FD58D1">
        <w:rPr>
          <w:sz w:val="22"/>
          <w:szCs w:val="22"/>
        </w:rPr>
        <w:t xml:space="preserve">, </w:t>
      </w:r>
      <w:r w:rsidR="006F1A19" w:rsidRPr="00FD58D1">
        <w:rPr>
          <w:sz w:val="22"/>
          <w:szCs w:val="22"/>
        </w:rPr>
        <w:t>for example,</w:t>
      </w:r>
      <w:r w:rsidR="006501F6" w:rsidRPr="00FD58D1">
        <w:rPr>
          <w:sz w:val="22"/>
          <w:szCs w:val="22"/>
        </w:rPr>
        <w:t xml:space="preserve"> </w:t>
      </w:r>
      <w:r w:rsidR="00F073F8" w:rsidRPr="00FD58D1">
        <w:rPr>
          <w:sz w:val="22"/>
          <w:szCs w:val="22"/>
        </w:rPr>
        <w:t>staff from</w:t>
      </w:r>
      <w:r w:rsidR="00AA0DD8" w:rsidRPr="00FD58D1">
        <w:rPr>
          <w:sz w:val="22"/>
          <w:szCs w:val="22"/>
        </w:rPr>
        <w:t xml:space="preserve"> </w:t>
      </w:r>
      <w:r w:rsidR="00243701" w:rsidRPr="00FD58D1">
        <w:rPr>
          <w:sz w:val="22"/>
          <w:szCs w:val="22"/>
        </w:rPr>
        <w:t>t</w:t>
      </w:r>
      <w:r w:rsidR="00AA0DD8" w:rsidRPr="00FD58D1">
        <w:rPr>
          <w:sz w:val="22"/>
          <w:szCs w:val="22"/>
        </w:rPr>
        <w:t>h</w:t>
      </w:r>
      <w:r w:rsidR="00FC0F31" w:rsidRPr="00FD58D1">
        <w:rPr>
          <w:sz w:val="22"/>
          <w:szCs w:val="22"/>
        </w:rPr>
        <w:t>e Equal Opportunities</w:t>
      </w:r>
      <w:r w:rsidR="00AA0DD8" w:rsidRPr="00FD58D1">
        <w:rPr>
          <w:sz w:val="22"/>
          <w:szCs w:val="22"/>
        </w:rPr>
        <w:t xml:space="preserve"> Unit,</w:t>
      </w:r>
      <w:r w:rsidR="00477B68" w:rsidRPr="00FD58D1">
        <w:rPr>
          <w:sz w:val="22"/>
          <w:szCs w:val="22"/>
        </w:rPr>
        <w:t xml:space="preserve"> </w:t>
      </w:r>
      <w:r w:rsidR="006501F6" w:rsidRPr="00FD58D1">
        <w:rPr>
          <w:sz w:val="22"/>
          <w:szCs w:val="22"/>
        </w:rPr>
        <w:t xml:space="preserve">those who implement the policy and staff members from other relevant </w:t>
      </w:r>
      <w:r w:rsidR="00F073F8" w:rsidRPr="00FD58D1">
        <w:rPr>
          <w:sz w:val="22"/>
          <w:szCs w:val="22"/>
        </w:rPr>
        <w:t>departments</w:t>
      </w:r>
      <w:r w:rsidR="006501F6" w:rsidRPr="00FD58D1">
        <w:rPr>
          <w:sz w:val="22"/>
          <w:szCs w:val="22"/>
        </w:rPr>
        <w:t>.</w:t>
      </w:r>
      <w:r w:rsidR="00D678B9" w:rsidRPr="00FD58D1">
        <w:rPr>
          <w:sz w:val="22"/>
          <w:szCs w:val="22"/>
        </w:rPr>
        <w:t xml:space="preserve"> </w:t>
      </w:r>
      <w:r w:rsidR="006501F6" w:rsidRPr="00FD58D1">
        <w:rPr>
          <w:sz w:val="22"/>
          <w:szCs w:val="22"/>
        </w:rPr>
        <w:t xml:space="preserve"> </w:t>
      </w:r>
    </w:p>
    <w:p w:rsidR="00536105" w:rsidRPr="00FD58D1" w:rsidRDefault="00536105" w:rsidP="002B0E99">
      <w:pPr>
        <w:tabs>
          <w:tab w:val="left" w:pos="5040"/>
        </w:tabs>
        <w:ind w:right="26"/>
        <w:rPr>
          <w:sz w:val="22"/>
          <w:szCs w:val="22"/>
        </w:rPr>
      </w:pPr>
    </w:p>
    <w:p w:rsidR="006501F6" w:rsidRPr="00FD58D1" w:rsidRDefault="00FC2FBC" w:rsidP="00F777F1">
      <w:pPr>
        <w:ind w:left="720" w:right="26" w:hanging="720"/>
        <w:rPr>
          <w:sz w:val="22"/>
          <w:szCs w:val="22"/>
        </w:rPr>
      </w:pPr>
      <w:r w:rsidRPr="00FD58D1">
        <w:rPr>
          <w:sz w:val="22"/>
          <w:szCs w:val="22"/>
        </w:rPr>
        <w:t>38.</w:t>
      </w:r>
      <w:r w:rsidR="00F777F1" w:rsidRPr="00FD58D1">
        <w:rPr>
          <w:sz w:val="22"/>
          <w:szCs w:val="22"/>
        </w:rPr>
        <w:tab/>
      </w:r>
      <w:r w:rsidR="006501F6" w:rsidRPr="00FD58D1">
        <w:rPr>
          <w:sz w:val="22"/>
          <w:szCs w:val="22"/>
        </w:rPr>
        <w:t xml:space="preserve">The following questions </w:t>
      </w:r>
      <w:r w:rsidR="007D57D4" w:rsidRPr="00FD58D1">
        <w:rPr>
          <w:sz w:val="22"/>
          <w:szCs w:val="22"/>
        </w:rPr>
        <w:t>are</w:t>
      </w:r>
      <w:r w:rsidR="006501F6" w:rsidRPr="00FD58D1">
        <w:rPr>
          <w:sz w:val="22"/>
          <w:szCs w:val="22"/>
        </w:rPr>
        <w:t xml:space="preserve"> applied to all </w:t>
      </w:r>
      <w:r w:rsidR="002C2DB0" w:rsidRPr="00FD58D1">
        <w:rPr>
          <w:sz w:val="22"/>
          <w:szCs w:val="22"/>
        </w:rPr>
        <w:t xml:space="preserve">University </w:t>
      </w:r>
      <w:r w:rsidR="006501F6" w:rsidRPr="00FD58D1">
        <w:rPr>
          <w:sz w:val="22"/>
          <w:szCs w:val="22"/>
        </w:rPr>
        <w:t>policies a</w:t>
      </w:r>
      <w:r w:rsidR="00140B31" w:rsidRPr="00FD58D1">
        <w:rPr>
          <w:sz w:val="22"/>
          <w:szCs w:val="22"/>
        </w:rPr>
        <w:t>s part of the screening process:</w:t>
      </w:r>
    </w:p>
    <w:p w:rsidR="00140B31" w:rsidRPr="00FD58D1" w:rsidRDefault="00140B31" w:rsidP="002B0E99">
      <w:pPr>
        <w:tabs>
          <w:tab w:val="left" w:pos="5040"/>
        </w:tabs>
        <w:ind w:right="26"/>
        <w:rPr>
          <w:sz w:val="22"/>
          <w:szCs w:val="22"/>
        </w:rPr>
      </w:pPr>
    </w:p>
    <w:p w:rsidR="00140B31" w:rsidRPr="00FD58D1" w:rsidRDefault="00140B31" w:rsidP="005343FA">
      <w:pPr>
        <w:numPr>
          <w:ilvl w:val="0"/>
          <w:numId w:val="2"/>
        </w:numPr>
        <w:tabs>
          <w:tab w:val="num" w:pos="360"/>
        </w:tabs>
        <w:autoSpaceDE w:val="0"/>
        <w:autoSpaceDN w:val="0"/>
        <w:adjustRightInd w:val="0"/>
        <w:ind w:right="26"/>
        <w:rPr>
          <w:rFonts w:cs="Arial"/>
          <w:sz w:val="22"/>
          <w:szCs w:val="22"/>
        </w:rPr>
      </w:pPr>
      <w:r w:rsidRPr="00FD58D1">
        <w:rPr>
          <w:rFonts w:cs="Arial"/>
          <w:sz w:val="22"/>
          <w:szCs w:val="22"/>
        </w:rPr>
        <w:t>What is the likely impact on equality of opportunity for those affected by this policy, for each of the Section 75 equality categories? (minor/major/none)</w:t>
      </w:r>
    </w:p>
    <w:p w:rsidR="00140B31" w:rsidRPr="00FD58D1" w:rsidRDefault="00140B31" w:rsidP="002B0E99">
      <w:pPr>
        <w:autoSpaceDE w:val="0"/>
        <w:autoSpaceDN w:val="0"/>
        <w:adjustRightInd w:val="0"/>
        <w:ind w:left="360" w:right="26"/>
        <w:rPr>
          <w:rFonts w:cs="Arial"/>
          <w:sz w:val="22"/>
          <w:szCs w:val="22"/>
        </w:rPr>
      </w:pPr>
    </w:p>
    <w:p w:rsidR="00140B31" w:rsidRPr="00FD58D1" w:rsidRDefault="00140B31" w:rsidP="005343FA">
      <w:pPr>
        <w:numPr>
          <w:ilvl w:val="0"/>
          <w:numId w:val="2"/>
        </w:numPr>
        <w:tabs>
          <w:tab w:val="num" w:pos="360"/>
        </w:tabs>
        <w:autoSpaceDE w:val="0"/>
        <w:autoSpaceDN w:val="0"/>
        <w:adjustRightInd w:val="0"/>
        <w:ind w:right="26"/>
        <w:rPr>
          <w:rFonts w:cs="Arial"/>
          <w:sz w:val="22"/>
          <w:szCs w:val="22"/>
        </w:rPr>
      </w:pPr>
      <w:r w:rsidRPr="00FD58D1">
        <w:rPr>
          <w:rFonts w:cs="Arial"/>
          <w:sz w:val="22"/>
          <w:szCs w:val="22"/>
          <w:lang w:val="en-US"/>
        </w:rPr>
        <w:t>Are there opportunities to better promote equality of opportunity for people within the Section 75 equality categories?</w:t>
      </w:r>
    </w:p>
    <w:p w:rsidR="00A4338C" w:rsidRPr="00FD58D1" w:rsidRDefault="008468B7" w:rsidP="002B0E99">
      <w:pPr>
        <w:autoSpaceDE w:val="0"/>
        <w:autoSpaceDN w:val="0"/>
        <w:adjustRightInd w:val="0"/>
        <w:ind w:left="360" w:right="26"/>
        <w:rPr>
          <w:rFonts w:cs="Arial"/>
          <w:sz w:val="22"/>
          <w:szCs w:val="22"/>
        </w:rPr>
      </w:pPr>
      <w:r w:rsidRPr="00FD58D1">
        <w:rPr>
          <w:rFonts w:cs="Arial"/>
          <w:sz w:val="22"/>
          <w:szCs w:val="22"/>
        </w:rPr>
        <w:t xml:space="preserve"> </w:t>
      </w:r>
    </w:p>
    <w:p w:rsidR="00140B31" w:rsidRPr="00FD58D1" w:rsidRDefault="00140B31" w:rsidP="005343FA">
      <w:pPr>
        <w:numPr>
          <w:ilvl w:val="0"/>
          <w:numId w:val="2"/>
        </w:numPr>
        <w:tabs>
          <w:tab w:val="num" w:pos="360"/>
        </w:tabs>
        <w:autoSpaceDE w:val="0"/>
        <w:autoSpaceDN w:val="0"/>
        <w:adjustRightInd w:val="0"/>
        <w:ind w:right="26"/>
        <w:rPr>
          <w:rFonts w:cs="Arial"/>
          <w:sz w:val="22"/>
          <w:szCs w:val="22"/>
        </w:rPr>
      </w:pPr>
      <w:r w:rsidRPr="00FD58D1">
        <w:rPr>
          <w:rFonts w:cs="Arial"/>
          <w:sz w:val="22"/>
          <w:szCs w:val="22"/>
        </w:rPr>
        <w:t>To what extent is the policy likely to impact on good relations between people of a different religious belief, political opinion or racial group?  (minor/major/none)</w:t>
      </w:r>
    </w:p>
    <w:p w:rsidR="00140B31" w:rsidRPr="00FD58D1" w:rsidRDefault="00140B31" w:rsidP="002B0E99">
      <w:pPr>
        <w:autoSpaceDE w:val="0"/>
        <w:autoSpaceDN w:val="0"/>
        <w:adjustRightInd w:val="0"/>
        <w:ind w:right="26"/>
        <w:rPr>
          <w:rFonts w:cs="Arial"/>
          <w:sz w:val="22"/>
          <w:szCs w:val="22"/>
          <w:lang w:val="en-US"/>
        </w:rPr>
      </w:pPr>
    </w:p>
    <w:p w:rsidR="00140B31" w:rsidRPr="00FD58D1" w:rsidRDefault="00140B31" w:rsidP="005343FA">
      <w:pPr>
        <w:numPr>
          <w:ilvl w:val="0"/>
          <w:numId w:val="2"/>
        </w:numPr>
        <w:tabs>
          <w:tab w:val="num" w:pos="360"/>
        </w:tabs>
        <w:autoSpaceDE w:val="0"/>
        <w:autoSpaceDN w:val="0"/>
        <w:adjustRightInd w:val="0"/>
        <w:ind w:right="26"/>
        <w:rPr>
          <w:rFonts w:cs="Arial"/>
          <w:sz w:val="22"/>
          <w:szCs w:val="22"/>
        </w:rPr>
      </w:pPr>
      <w:r w:rsidRPr="00FD58D1">
        <w:rPr>
          <w:rFonts w:cs="Arial"/>
          <w:sz w:val="22"/>
          <w:szCs w:val="22"/>
          <w:lang w:val="en-US"/>
        </w:rPr>
        <w:t>Are there opportunities to better promote good relations between people of a different religious belief, political opinion or racial group</w:t>
      </w:r>
      <w:r w:rsidR="00294A1B" w:rsidRPr="00FD58D1">
        <w:rPr>
          <w:rFonts w:cs="Arial"/>
          <w:sz w:val="22"/>
          <w:szCs w:val="22"/>
          <w:lang w:val="en-US"/>
        </w:rPr>
        <w:t>?</w:t>
      </w:r>
      <w:r w:rsidRPr="00FD58D1">
        <w:rPr>
          <w:rFonts w:cs="Arial"/>
          <w:sz w:val="22"/>
          <w:szCs w:val="22"/>
          <w:lang w:val="en-US"/>
        </w:rPr>
        <w:t xml:space="preserve"> </w:t>
      </w:r>
    </w:p>
    <w:p w:rsidR="00A61B74" w:rsidRPr="00FD58D1" w:rsidRDefault="00A61B74" w:rsidP="00A61B74">
      <w:pPr>
        <w:autoSpaceDE w:val="0"/>
        <w:autoSpaceDN w:val="0"/>
        <w:adjustRightInd w:val="0"/>
        <w:ind w:right="26"/>
        <w:rPr>
          <w:rFonts w:cs="Arial"/>
          <w:sz w:val="22"/>
          <w:szCs w:val="22"/>
        </w:rPr>
      </w:pPr>
    </w:p>
    <w:p w:rsidR="004E2B09" w:rsidRPr="00FD58D1" w:rsidRDefault="00FC2FBC" w:rsidP="00F777F1">
      <w:pPr>
        <w:ind w:left="720" w:right="26" w:hanging="720"/>
        <w:rPr>
          <w:rStyle w:val="CommentReference"/>
          <w:sz w:val="22"/>
          <w:szCs w:val="22"/>
        </w:rPr>
      </w:pPr>
      <w:r w:rsidRPr="00FD58D1">
        <w:rPr>
          <w:sz w:val="22"/>
          <w:szCs w:val="22"/>
        </w:rPr>
        <w:t>39</w:t>
      </w:r>
      <w:r w:rsidR="00F777F1" w:rsidRPr="00FD58D1">
        <w:rPr>
          <w:sz w:val="22"/>
          <w:szCs w:val="22"/>
        </w:rPr>
        <w:t>.</w:t>
      </w:r>
      <w:r w:rsidR="00F777F1" w:rsidRPr="00FD58D1">
        <w:rPr>
          <w:sz w:val="22"/>
          <w:szCs w:val="22"/>
        </w:rPr>
        <w:tab/>
      </w:r>
      <w:r w:rsidR="004E2B09" w:rsidRPr="00FD58D1">
        <w:rPr>
          <w:sz w:val="22"/>
          <w:szCs w:val="22"/>
        </w:rPr>
        <w:t xml:space="preserve">In order to answer the screening questions, </w:t>
      </w:r>
      <w:r w:rsidR="0032104E" w:rsidRPr="00FD58D1">
        <w:rPr>
          <w:sz w:val="22"/>
          <w:szCs w:val="22"/>
        </w:rPr>
        <w:t xml:space="preserve">relevant </w:t>
      </w:r>
      <w:r w:rsidR="004E2B09" w:rsidRPr="00FD58D1">
        <w:rPr>
          <w:sz w:val="22"/>
          <w:szCs w:val="22"/>
        </w:rPr>
        <w:t>information</w:t>
      </w:r>
      <w:r w:rsidR="00543F2B" w:rsidRPr="00FD58D1">
        <w:rPr>
          <w:sz w:val="22"/>
          <w:szCs w:val="22"/>
        </w:rPr>
        <w:t xml:space="preserve"> and </w:t>
      </w:r>
      <w:r w:rsidR="00126676" w:rsidRPr="00FD58D1">
        <w:rPr>
          <w:sz w:val="22"/>
          <w:szCs w:val="22"/>
        </w:rPr>
        <w:t>data</w:t>
      </w:r>
      <w:r w:rsidR="00F073F8" w:rsidRPr="00FD58D1">
        <w:rPr>
          <w:sz w:val="22"/>
          <w:szCs w:val="22"/>
        </w:rPr>
        <w:t xml:space="preserve"> is gathered</w:t>
      </w:r>
      <w:r w:rsidR="004E2B09" w:rsidRPr="00FD58D1">
        <w:rPr>
          <w:sz w:val="22"/>
          <w:szCs w:val="22"/>
        </w:rPr>
        <w:t>.</w:t>
      </w:r>
      <w:r w:rsidR="00D678B9" w:rsidRPr="00FD58D1">
        <w:rPr>
          <w:sz w:val="22"/>
          <w:szCs w:val="22"/>
        </w:rPr>
        <w:t xml:space="preserve"> </w:t>
      </w:r>
      <w:r w:rsidR="004E2B09" w:rsidRPr="00FD58D1">
        <w:rPr>
          <w:sz w:val="22"/>
          <w:szCs w:val="22"/>
        </w:rPr>
        <w:t xml:space="preserve"> In taking this evidence into account</w:t>
      </w:r>
      <w:r w:rsidR="008A5B1A" w:rsidRPr="00FD58D1">
        <w:rPr>
          <w:sz w:val="22"/>
          <w:szCs w:val="22"/>
        </w:rPr>
        <w:t>,</w:t>
      </w:r>
      <w:r w:rsidR="004E2B09" w:rsidRPr="00FD58D1">
        <w:rPr>
          <w:sz w:val="22"/>
          <w:szCs w:val="22"/>
        </w:rPr>
        <w:t xml:space="preserve"> </w:t>
      </w:r>
      <w:r w:rsidR="00F073F8" w:rsidRPr="00FD58D1">
        <w:rPr>
          <w:sz w:val="22"/>
          <w:szCs w:val="22"/>
        </w:rPr>
        <w:t xml:space="preserve">the University </w:t>
      </w:r>
      <w:r w:rsidR="004E2B09" w:rsidRPr="00FD58D1">
        <w:rPr>
          <w:sz w:val="22"/>
          <w:szCs w:val="22"/>
        </w:rPr>
        <w:t>consider</w:t>
      </w:r>
      <w:r w:rsidR="00F073F8" w:rsidRPr="00FD58D1">
        <w:rPr>
          <w:sz w:val="22"/>
          <w:szCs w:val="22"/>
        </w:rPr>
        <w:t>s</w:t>
      </w:r>
      <w:r w:rsidR="004E2B09" w:rsidRPr="00FD58D1">
        <w:rPr>
          <w:sz w:val="22"/>
          <w:szCs w:val="22"/>
        </w:rPr>
        <w:t xml:space="preserve"> the different needs, experiences and priorities for each of the Section 75 equality categories. </w:t>
      </w:r>
      <w:r w:rsidR="00D678B9" w:rsidRPr="00FD58D1">
        <w:rPr>
          <w:sz w:val="22"/>
          <w:szCs w:val="22"/>
        </w:rPr>
        <w:t xml:space="preserve"> </w:t>
      </w:r>
      <w:r w:rsidR="004E2B09" w:rsidRPr="00FD58D1">
        <w:rPr>
          <w:sz w:val="22"/>
          <w:szCs w:val="22"/>
        </w:rPr>
        <w:t xml:space="preserve">Any screening decision </w:t>
      </w:r>
      <w:r w:rsidR="002B3654" w:rsidRPr="00FD58D1">
        <w:rPr>
          <w:sz w:val="22"/>
          <w:szCs w:val="22"/>
        </w:rPr>
        <w:t xml:space="preserve">will be informed by </w:t>
      </w:r>
      <w:r w:rsidR="00126676" w:rsidRPr="00FD58D1">
        <w:rPr>
          <w:sz w:val="22"/>
          <w:szCs w:val="22"/>
        </w:rPr>
        <w:t xml:space="preserve">this </w:t>
      </w:r>
      <w:r w:rsidR="004F79AC" w:rsidRPr="00FD58D1">
        <w:rPr>
          <w:sz w:val="22"/>
          <w:szCs w:val="22"/>
        </w:rPr>
        <w:t>evidence</w:t>
      </w:r>
      <w:r w:rsidR="00F07154" w:rsidRPr="00FD58D1">
        <w:rPr>
          <w:rStyle w:val="CommentReference"/>
          <w:vanish/>
          <w:sz w:val="22"/>
          <w:szCs w:val="22"/>
        </w:rPr>
        <w:t xml:space="preserve"> </w:t>
      </w:r>
      <w:r w:rsidR="00E621B6" w:rsidRPr="00FD58D1">
        <w:rPr>
          <w:rStyle w:val="CommentReference"/>
          <w:sz w:val="22"/>
          <w:szCs w:val="22"/>
        </w:rPr>
        <w:t>.</w:t>
      </w:r>
    </w:p>
    <w:p w:rsidR="000A7B16" w:rsidRPr="00FD58D1" w:rsidRDefault="000A7B16" w:rsidP="002B0E99">
      <w:pPr>
        <w:tabs>
          <w:tab w:val="left" w:pos="5040"/>
        </w:tabs>
        <w:ind w:right="26"/>
        <w:rPr>
          <w:sz w:val="22"/>
          <w:szCs w:val="22"/>
        </w:rPr>
      </w:pPr>
    </w:p>
    <w:p w:rsidR="008E7241" w:rsidRPr="00FD58D1" w:rsidRDefault="00FC2FBC" w:rsidP="00F777F1">
      <w:pPr>
        <w:ind w:left="720" w:right="26" w:hanging="720"/>
        <w:rPr>
          <w:sz w:val="22"/>
          <w:szCs w:val="22"/>
        </w:rPr>
      </w:pPr>
      <w:r w:rsidRPr="00FD58D1">
        <w:rPr>
          <w:sz w:val="22"/>
          <w:szCs w:val="22"/>
        </w:rPr>
        <w:t>40</w:t>
      </w:r>
      <w:r w:rsidR="00F777F1" w:rsidRPr="00FD58D1">
        <w:rPr>
          <w:sz w:val="22"/>
          <w:szCs w:val="22"/>
        </w:rPr>
        <w:t>.</w:t>
      </w:r>
      <w:r w:rsidR="00F777F1" w:rsidRPr="00FD58D1">
        <w:rPr>
          <w:sz w:val="22"/>
          <w:szCs w:val="22"/>
        </w:rPr>
        <w:tab/>
      </w:r>
      <w:r w:rsidR="00F073F8" w:rsidRPr="00FD58D1">
        <w:rPr>
          <w:sz w:val="22"/>
          <w:szCs w:val="22"/>
        </w:rPr>
        <w:t>The screening process leads to one of the following three outcomes:</w:t>
      </w:r>
    </w:p>
    <w:p w:rsidR="00F04575" w:rsidRPr="00FD58D1" w:rsidRDefault="00F04575" w:rsidP="00F04575">
      <w:pPr>
        <w:tabs>
          <w:tab w:val="left" w:pos="5040"/>
        </w:tabs>
        <w:ind w:right="26"/>
        <w:rPr>
          <w:sz w:val="22"/>
          <w:szCs w:val="22"/>
        </w:rPr>
      </w:pPr>
    </w:p>
    <w:p w:rsidR="008E7241" w:rsidRPr="00FD58D1" w:rsidRDefault="008A5B1A" w:rsidP="005343FA">
      <w:pPr>
        <w:numPr>
          <w:ilvl w:val="0"/>
          <w:numId w:val="14"/>
        </w:numPr>
        <w:tabs>
          <w:tab w:val="left" w:pos="5040"/>
        </w:tabs>
        <w:ind w:right="26"/>
        <w:rPr>
          <w:sz w:val="22"/>
          <w:szCs w:val="22"/>
        </w:rPr>
      </w:pPr>
      <w:r w:rsidRPr="00FD58D1">
        <w:rPr>
          <w:sz w:val="22"/>
          <w:szCs w:val="22"/>
        </w:rPr>
        <w:t>T</w:t>
      </w:r>
      <w:r w:rsidR="008E7241" w:rsidRPr="00FD58D1">
        <w:rPr>
          <w:sz w:val="22"/>
          <w:szCs w:val="22"/>
        </w:rPr>
        <w:t xml:space="preserve">he policy </w:t>
      </w:r>
      <w:r w:rsidR="002C2DB0" w:rsidRPr="00FD58D1">
        <w:rPr>
          <w:sz w:val="22"/>
          <w:szCs w:val="22"/>
        </w:rPr>
        <w:t>is</w:t>
      </w:r>
      <w:r w:rsidR="008E7241" w:rsidRPr="00FD58D1">
        <w:rPr>
          <w:sz w:val="22"/>
          <w:szCs w:val="22"/>
        </w:rPr>
        <w:t xml:space="preserve"> ‘screened in’ for equality </w:t>
      </w:r>
      <w:r w:rsidR="00212166" w:rsidRPr="00FD58D1">
        <w:rPr>
          <w:sz w:val="22"/>
          <w:szCs w:val="22"/>
        </w:rPr>
        <w:t>impact assessment</w:t>
      </w:r>
    </w:p>
    <w:p w:rsidR="004B620B" w:rsidRPr="00FD58D1" w:rsidRDefault="008A5B1A" w:rsidP="005343FA">
      <w:pPr>
        <w:numPr>
          <w:ilvl w:val="0"/>
          <w:numId w:val="14"/>
        </w:numPr>
        <w:tabs>
          <w:tab w:val="left" w:pos="5040"/>
        </w:tabs>
        <w:ind w:right="26"/>
        <w:rPr>
          <w:sz w:val="22"/>
          <w:szCs w:val="22"/>
        </w:rPr>
      </w:pPr>
      <w:r w:rsidRPr="00FD58D1">
        <w:rPr>
          <w:sz w:val="22"/>
          <w:szCs w:val="22"/>
        </w:rPr>
        <w:t>T</w:t>
      </w:r>
      <w:r w:rsidR="008E7241" w:rsidRPr="00FD58D1">
        <w:rPr>
          <w:sz w:val="22"/>
          <w:szCs w:val="22"/>
        </w:rPr>
        <w:t xml:space="preserve">he policy </w:t>
      </w:r>
      <w:r w:rsidR="002C2DB0" w:rsidRPr="00FD58D1">
        <w:rPr>
          <w:sz w:val="22"/>
          <w:szCs w:val="22"/>
        </w:rPr>
        <w:t>is</w:t>
      </w:r>
      <w:r w:rsidR="00D15EE9" w:rsidRPr="00FD58D1">
        <w:rPr>
          <w:sz w:val="22"/>
          <w:szCs w:val="22"/>
        </w:rPr>
        <w:t xml:space="preserve"> </w:t>
      </w:r>
      <w:r w:rsidR="008E7241" w:rsidRPr="00FD58D1">
        <w:rPr>
          <w:sz w:val="22"/>
          <w:szCs w:val="22"/>
        </w:rPr>
        <w:t>‘screened out’ with mitigation or an alternativ</w:t>
      </w:r>
      <w:r w:rsidR="00212166" w:rsidRPr="00FD58D1">
        <w:rPr>
          <w:sz w:val="22"/>
          <w:szCs w:val="22"/>
        </w:rPr>
        <w:t>e policy proposed to be adopted</w:t>
      </w:r>
    </w:p>
    <w:p w:rsidR="008E7241" w:rsidRPr="00FD58D1" w:rsidRDefault="008A5B1A" w:rsidP="005343FA">
      <w:pPr>
        <w:numPr>
          <w:ilvl w:val="0"/>
          <w:numId w:val="14"/>
        </w:numPr>
        <w:tabs>
          <w:tab w:val="left" w:pos="5040"/>
        </w:tabs>
        <w:ind w:right="26"/>
        <w:rPr>
          <w:sz w:val="22"/>
          <w:szCs w:val="22"/>
        </w:rPr>
      </w:pPr>
      <w:r w:rsidRPr="00FD58D1">
        <w:rPr>
          <w:sz w:val="22"/>
          <w:szCs w:val="22"/>
        </w:rPr>
        <w:t>T</w:t>
      </w:r>
      <w:r w:rsidR="008E7241" w:rsidRPr="00FD58D1">
        <w:rPr>
          <w:sz w:val="22"/>
          <w:szCs w:val="22"/>
        </w:rPr>
        <w:t xml:space="preserve">he policy </w:t>
      </w:r>
      <w:r w:rsidR="002C2DB0" w:rsidRPr="00FD58D1">
        <w:rPr>
          <w:sz w:val="22"/>
          <w:szCs w:val="22"/>
        </w:rPr>
        <w:t>is</w:t>
      </w:r>
      <w:r w:rsidR="008E7241" w:rsidRPr="00FD58D1">
        <w:rPr>
          <w:sz w:val="22"/>
          <w:szCs w:val="22"/>
        </w:rPr>
        <w:t xml:space="preserve"> ‘screened out’ without mitigation or an alternativ</w:t>
      </w:r>
      <w:r w:rsidR="00212166" w:rsidRPr="00FD58D1">
        <w:rPr>
          <w:sz w:val="22"/>
          <w:szCs w:val="22"/>
        </w:rPr>
        <w:t>e policy proposed to be adopted</w:t>
      </w:r>
      <w:r w:rsidR="00930EFF" w:rsidRPr="00FD58D1">
        <w:rPr>
          <w:sz w:val="22"/>
          <w:szCs w:val="22"/>
        </w:rPr>
        <w:t>.</w:t>
      </w:r>
    </w:p>
    <w:p w:rsidR="00B60966" w:rsidRPr="00FD58D1" w:rsidRDefault="00B60966" w:rsidP="002B0E99">
      <w:pPr>
        <w:tabs>
          <w:tab w:val="left" w:pos="5040"/>
        </w:tabs>
        <w:ind w:right="26"/>
        <w:rPr>
          <w:sz w:val="22"/>
          <w:szCs w:val="22"/>
        </w:rPr>
      </w:pPr>
    </w:p>
    <w:p w:rsidR="00506956" w:rsidRPr="00FD58D1" w:rsidRDefault="00FC2FBC" w:rsidP="00F777F1">
      <w:pPr>
        <w:ind w:left="720" w:right="26" w:hanging="720"/>
        <w:rPr>
          <w:rFonts w:cs="Arial"/>
          <w:sz w:val="22"/>
          <w:szCs w:val="22"/>
        </w:rPr>
      </w:pPr>
      <w:r w:rsidRPr="00FD58D1">
        <w:rPr>
          <w:sz w:val="22"/>
          <w:szCs w:val="22"/>
        </w:rPr>
        <w:t>41</w:t>
      </w:r>
      <w:r w:rsidR="00F777F1" w:rsidRPr="00FD58D1">
        <w:rPr>
          <w:sz w:val="22"/>
          <w:szCs w:val="22"/>
        </w:rPr>
        <w:t>.</w:t>
      </w:r>
      <w:r w:rsidR="00F777F1" w:rsidRPr="00FD58D1">
        <w:rPr>
          <w:sz w:val="22"/>
          <w:szCs w:val="22"/>
        </w:rPr>
        <w:tab/>
      </w:r>
      <w:r w:rsidR="00B60966" w:rsidRPr="00FD58D1">
        <w:rPr>
          <w:sz w:val="22"/>
          <w:szCs w:val="22"/>
        </w:rPr>
        <w:t xml:space="preserve">If screening concludes that the likely impact </w:t>
      </w:r>
      <w:r w:rsidR="0020089F" w:rsidRPr="00FD58D1">
        <w:rPr>
          <w:sz w:val="22"/>
          <w:szCs w:val="22"/>
        </w:rPr>
        <w:t xml:space="preserve">of a policy </w:t>
      </w:r>
      <w:r w:rsidR="00B60966" w:rsidRPr="00FD58D1">
        <w:rPr>
          <w:rFonts w:cs="Arial"/>
          <w:sz w:val="22"/>
          <w:szCs w:val="22"/>
        </w:rPr>
        <w:t>is ‘minor’</w:t>
      </w:r>
      <w:r w:rsidR="009D10F8" w:rsidRPr="00FD58D1">
        <w:rPr>
          <w:rFonts w:cs="Arial"/>
          <w:sz w:val="22"/>
          <w:szCs w:val="22"/>
        </w:rPr>
        <w:t xml:space="preserve"> </w:t>
      </w:r>
      <w:r w:rsidR="00B60966" w:rsidRPr="00FD58D1">
        <w:rPr>
          <w:rFonts w:cs="Arial"/>
          <w:sz w:val="22"/>
          <w:szCs w:val="22"/>
        </w:rPr>
        <w:t xml:space="preserve">in respect of one, or more, of the equality of opportunity and/or good relations categories, </w:t>
      </w:r>
      <w:r w:rsidR="0007463C" w:rsidRPr="00FD58D1">
        <w:rPr>
          <w:rFonts w:cs="Arial"/>
          <w:sz w:val="22"/>
          <w:szCs w:val="22"/>
        </w:rPr>
        <w:t xml:space="preserve">the University </w:t>
      </w:r>
      <w:r w:rsidR="00B60966" w:rsidRPr="00FD58D1">
        <w:rPr>
          <w:rFonts w:cs="Arial"/>
          <w:sz w:val="22"/>
          <w:szCs w:val="22"/>
        </w:rPr>
        <w:t>may</w:t>
      </w:r>
      <w:r w:rsidR="008A5B1A" w:rsidRPr="00FD58D1">
        <w:rPr>
          <w:rFonts w:cs="Arial"/>
          <w:sz w:val="22"/>
          <w:szCs w:val="22"/>
        </w:rPr>
        <w:t>,</w:t>
      </w:r>
      <w:r w:rsidR="00B60966" w:rsidRPr="00FD58D1">
        <w:rPr>
          <w:rFonts w:cs="Arial"/>
          <w:sz w:val="22"/>
          <w:szCs w:val="22"/>
        </w:rPr>
        <w:t xml:space="preserve"> </w:t>
      </w:r>
      <w:r w:rsidR="00AE1C74" w:rsidRPr="00FD58D1">
        <w:rPr>
          <w:rFonts w:cs="Arial"/>
          <w:sz w:val="22"/>
          <w:szCs w:val="22"/>
        </w:rPr>
        <w:t>on occasion</w:t>
      </w:r>
      <w:r w:rsidR="008A5B1A" w:rsidRPr="00FD58D1">
        <w:rPr>
          <w:rFonts w:cs="Arial"/>
          <w:sz w:val="22"/>
          <w:szCs w:val="22"/>
        </w:rPr>
        <w:t>,</w:t>
      </w:r>
      <w:r w:rsidR="00AE1C74" w:rsidRPr="00FD58D1">
        <w:rPr>
          <w:rFonts w:cs="Arial"/>
          <w:sz w:val="22"/>
          <w:szCs w:val="22"/>
        </w:rPr>
        <w:t xml:space="preserve"> </w:t>
      </w:r>
      <w:r w:rsidR="00B60966" w:rsidRPr="00FD58D1">
        <w:rPr>
          <w:rFonts w:cs="Arial"/>
          <w:sz w:val="22"/>
          <w:szCs w:val="22"/>
        </w:rPr>
        <w:t xml:space="preserve">decide to </w:t>
      </w:r>
      <w:r w:rsidR="00F2443B" w:rsidRPr="00FD58D1">
        <w:rPr>
          <w:rFonts w:cs="Arial"/>
          <w:sz w:val="22"/>
          <w:szCs w:val="22"/>
        </w:rPr>
        <w:t xml:space="preserve">proceed with an </w:t>
      </w:r>
      <w:r w:rsidR="008A5B1A" w:rsidRPr="00FD58D1">
        <w:rPr>
          <w:rFonts w:cs="Arial"/>
          <w:sz w:val="22"/>
          <w:szCs w:val="22"/>
        </w:rPr>
        <w:t>EQIA</w:t>
      </w:r>
      <w:r w:rsidR="0039383C" w:rsidRPr="00FD58D1">
        <w:rPr>
          <w:rFonts w:cs="Arial"/>
          <w:sz w:val="22"/>
          <w:szCs w:val="22"/>
        </w:rPr>
        <w:t>,</w:t>
      </w:r>
      <w:r w:rsidR="004A020C" w:rsidRPr="00FD58D1">
        <w:rPr>
          <w:rFonts w:cs="Arial"/>
          <w:sz w:val="22"/>
          <w:szCs w:val="22"/>
        </w:rPr>
        <w:t xml:space="preserve"> depending on the policy</w:t>
      </w:r>
      <w:r w:rsidR="00A61B74" w:rsidRPr="00FD58D1">
        <w:rPr>
          <w:rFonts w:cs="Arial"/>
          <w:sz w:val="22"/>
          <w:szCs w:val="22"/>
        </w:rPr>
        <w:t xml:space="preserve">.  </w:t>
      </w:r>
      <w:r w:rsidR="00FB5830" w:rsidRPr="00FD58D1">
        <w:rPr>
          <w:rFonts w:cs="Arial"/>
          <w:sz w:val="22"/>
          <w:szCs w:val="22"/>
        </w:rPr>
        <w:t>If an EQ</w:t>
      </w:r>
      <w:r w:rsidR="00A61B74" w:rsidRPr="00FD58D1">
        <w:rPr>
          <w:rFonts w:cs="Arial"/>
          <w:sz w:val="22"/>
          <w:szCs w:val="22"/>
        </w:rPr>
        <w:t>I</w:t>
      </w:r>
      <w:r w:rsidR="00FB5830" w:rsidRPr="00FD58D1">
        <w:rPr>
          <w:rFonts w:cs="Arial"/>
          <w:sz w:val="22"/>
          <w:szCs w:val="22"/>
        </w:rPr>
        <w:t>A</w:t>
      </w:r>
      <w:r w:rsidR="00A61B74" w:rsidRPr="00FD58D1">
        <w:rPr>
          <w:rFonts w:cs="Arial"/>
          <w:sz w:val="22"/>
          <w:szCs w:val="22"/>
        </w:rPr>
        <w:t xml:space="preserve"> is not to be conducted, the University will nonetheless consider measures that might mitigate the policy impact as well as alternative policies that might b</w:t>
      </w:r>
      <w:r w:rsidR="007A739C" w:rsidRPr="00FD58D1">
        <w:rPr>
          <w:rFonts w:cs="Arial"/>
          <w:sz w:val="22"/>
          <w:szCs w:val="22"/>
        </w:rPr>
        <w:t xml:space="preserve">etter achieve the promotion of </w:t>
      </w:r>
      <w:r w:rsidR="008159C2" w:rsidRPr="00FD58D1">
        <w:rPr>
          <w:rFonts w:cs="Arial"/>
          <w:sz w:val="22"/>
          <w:szCs w:val="22"/>
        </w:rPr>
        <w:t>e</w:t>
      </w:r>
      <w:r w:rsidR="007A739C" w:rsidRPr="00FD58D1">
        <w:rPr>
          <w:rFonts w:cs="Arial"/>
          <w:sz w:val="22"/>
          <w:szCs w:val="22"/>
        </w:rPr>
        <w:t>quality of o</w:t>
      </w:r>
      <w:r w:rsidR="00A61B74" w:rsidRPr="00FD58D1">
        <w:rPr>
          <w:rFonts w:cs="Arial"/>
          <w:sz w:val="22"/>
          <w:szCs w:val="22"/>
        </w:rPr>
        <w:t>pportunity and</w:t>
      </w:r>
      <w:r w:rsidR="00033F79" w:rsidRPr="00FD58D1">
        <w:rPr>
          <w:rFonts w:cs="Arial"/>
          <w:sz w:val="22"/>
          <w:szCs w:val="22"/>
        </w:rPr>
        <w:t>/o</w:t>
      </w:r>
      <w:r w:rsidR="00A61B74" w:rsidRPr="00FD58D1">
        <w:rPr>
          <w:rFonts w:cs="Arial"/>
          <w:sz w:val="22"/>
          <w:szCs w:val="22"/>
        </w:rPr>
        <w:t>r good relations.</w:t>
      </w:r>
    </w:p>
    <w:p w:rsidR="00754391" w:rsidRPr="00FD58D1" w:rsidRDefault="00754391" w:rsidP="002B0E99">
      <w:pPr>
        <w:ind w:right="26"/>
        <w:rPr>
          <w:rFonts w:cs="Arial"/>
          <w:sz w:val="22"/>
          <w:szCs w:val="22"/>
        </w:rPr>
      </w:pPr>
    </w:p>
    <w:p w:rsidR="009D10F8" w:rsidRPr="00FD58D1" w:rsidRDefault="00B8557D" w:rsidP="00F777F1">
      <w:pPr>
        <w:ind w:left="720" w:right="26" w:hanging="720"/>
        <w:rPr>
          <w:rFonts w:cs="Arial"/>
          <w:sz w:val="22"/>
          <w:szCs w:val="22"/>
          <w:lang w:val="en-US"/>
        </w:rPr>
      </w:pPr>
      <w:r w:rsidRPr="00FD58D1">
        <w:rPr>
          <w:rFonts w:cs="Arial"/>
          <w:sz w:val="22"/>
          <w:szCs w:val="22"/>
        </w:rPr>
        <w:t>4</w:t>
      </w:r>
      <w:r w:rsidR="00FC2FBC" w:rsidRPr="00FD58D1">
        <w:rPr>
          <w:rFonts w:cs="Arial"/>
          <w:sz w:val="22"/>
          <w:szCs w:val="22"/>
        </w:rPr>
        <w:t>2</w:t>
      </w:r>
      <w:r w:rsidR="00F777F1" w:rsidRPr="00FD58D1">
        <w:rPr>
          <w:rFonts w:cs="Arial"/>
          <w:sz w:val="22"/>
          <w:szCs w:val="22"/>
        </w:rPr>
        <w:t>.</w:t>
      </w:r>
      <w:r w:rsidR="00F777F1" w:rsidRPr="00FD58D1">
        <w:rPr>
          <w:rFonts w:cs="Arial"/>
          <w:sz w:val="22"/>
          <w:szCs w:val="22"/>
        </w:rPr>
        <w:tab/>
      </w:r>
      <w:r w:rsidR="0007463C" w:rsidRPr="00FD58D1">
        <w:rPr>
          <w:rFonts w:cs="Arial"/>
          <w:sz w:val="22"/>
          <w:szCs w:val="22"/>
        </w:rPr>
        <w:t>Where mitigation is required</w:t>
      </w:r>
      <w:r w:rsidR="002C2DB0" w:rsidRPr="00FD58D1">
        <w:rPr>
          <w:rFonts w:cs="Arial"/>
          <w:sz w:val="22"/>
          <w:szCs w:val="22"/>
        </w:rPr>
        <w:t>,</w:t>
      </w:r>
      <w:r w:rsidR="0007463C" w:rsidRPr="00FD58D1">
        <w:rPr>
          <w:rFonts w:cs="Arial"/>
          <w:sz w:val="22"/>
          <w:szCs w:val="22"/>
        </w:rPr>
        <w:t xml:space="preserve"> </w:t>
      </w:r>
      <w:r w:rsidR="0020089F" w:rsidRPr="00FD58D1">
        <w:rPr>
          <w:rFonts w:cs="Arial"/>
          <w:sz w:val="22"/>
          <w:szCs w:val="22"/>
        </w:rPr>
        <w:t>the reasons to support this decision</w:t>
      </w:r>
      <w:r w:rsidR="002C2DB0" w:rsidRPr="00FD58D1">
        <w:rPr>
          <w:rFonts w:cs="Arial"/>
          <w:sz w:val="22"/>
          <w:szCs w:val="22"/>
        </w:rPr>
        <w:t>,</w:t>
      </w:r>
      <w:r w:rsidR="0020089F" w:rsidRPr="00FD58D1">
        <w:rPr>
          <w:rFonts w:cs="Arial"/>
          <w:sz w:val="22"/>
          <w:szCs w:val="22"/>
        </w:rPr>
        <w:t xml:space="preserve"> together with the proposed changes</w:t>
      </w:r>
      <w:r w:rsidR="002549CA" w:rsidRPr="00FD58D1">
        <w:rPr>
          <w:rFonts w:cs="Arial"/>
          <w:sz w:val="22"/>
          <w:szCs w:val="22"/>
        </w:rPr>
        <w:t>,</w:t>
      </w:r>
      <w:r w:rsidR="00ED6697" w:rsidRPr="00FD58D1">
        <w:rPr>
          <w:rFonts w:cs="Arial"/>
          <w:sz w:val="22"/>
          <w:szCs w:val="22"/>
        </w:rPr>
        <w:t xml:space="preserve"> </w:t>
      </w:r>
      <w:r w:rsidR="0020089F" w:rsidRPr="00FD58D1">
        <w:rPr>
          <w:rFonts w:cs="Arial"/>
          <w:sz w:val="22"/>
          <w:szCs w:val="22"/>
        </w:rPr>
        <w:t>amendments or alternative policy</w:t>
      </w:r>
      <w:r w:rsidR="0007463C" w:rsidRPr="00FD58D1">
        <w:rPr>
          <w:rFonts w:cs="Arial"/>
          <w:sz w:val="22"/>
          <w:szCs w:val="22"/>
        </w:rPr>
        <w:t xml:space="preserve">, will be outlined in the screening template. </w:t>
      </w:r>
    </w:p>
    <w:p w:rsidR="00FC4D20" w:rsidRPr="00FD58D1" w:rsidRDefault="00FC4D20" w:rsidP="002B0E99">
      <w:pPr>
        <w:ind w:right="26"/>
        <w:rPr>
          <w:rFonts w:cs="Arial"/>
          <w:sz w:val="22"/>
          <w:szCs w:val="22"/>
          <w:lang w:val="en-US"/>
        </w:rPr>
      </w:pPr>
    </w:p>
    <w:p w:rsidR="009D10F8" w:rsidRPr="00FD58D1" w:rsidRDefault="00B8557D" w:rsidP="00F777F1">
      <w:pPr>
        <w:ind w:left="720" w:right="26" w:hanging="720"/>
        <w:rPr>
          <w:rFonts w:cs="Arial"/>
          <w:sz w:val="22"/>
          <w:szCs w:val="22"/>
          <w:lang w:val="en-US"/>
        </w:rPr>
      </w:pPr>
      <w:r w:rsidRPr="00FD58D1">
        <w:rPr>
          <w:rFonts w:cs="Arial"/>
          <w:sz w:val="22"/>
          <w:szCs w:val="22"/>
          <w:lang w:val="en-US"/>
        </w:rPr>
        <w:t>4</w:t>
      </w:r>
      <w:r w:rsidR="00FC2FBC" w:rsidRPr="00FD58D1">
        <w:rPr>
          <w:rFonts w:cs="Arial"/>
          <w:sz w:val="22"/>
          <w:szCs w:val="22"/>
          <w:lang w:val="en-US"/>
        </w:rPr>
        <w:t>3</w:t>
      </w:r>
      <w:r w:rsidR="00F777F1" w:rsidRPr="00FD58D1">
        <w:rPr>
          <w:rFonts w:cs="Arial"/>
          <w:sz w:val="22"/>
          <w:szCs w:val="22"/>
          <w:lang w:val="en-US"/>
        </w:rPr>
        <w:t>.</w:t>
      </w:r>
      <w:r w:rsidR="00F777F1" w:rsidRPr="00FD58D1">
        <w:rPr>
          <w:rFonts w:cs="Arial"/>
          <w:sz w:val="22"/>
          <w:szCs w:val="22"/>
          <w:lang w:val="en-US"/>
        </w:rPr>
        <w:tab/>
      </w:r>
      <w:r w:rsidR="009D10F8" w:rsidRPr="00FD58D1">
        <w:rPr>
          <w:rFonts w:cs="Arial"/>
          <w:sz w:val="22"/>
          <w:szCs w:val="22"/>
          <w:lang w:val="en-US"/>
        </w:rPr>
        <w:t xml:space="preserve">If </w:t>
      </w:r>
      <w:r w:rsidR="009D10F8" w:rsidRPr="00FD58D1">
        <w:rPr>
          <w:rFonts w:cs="Arial"/>
          <w:sz w:val="22"/>
          <w:szCs w:val="22"/>
        </w:rPr>
        <w:t xml:space="preserve">screening concludes that the likely impact </w:t>
      </w:r>
      <w:r w:rsidR="0020089F" w:rsidRPr="00FD58D1">
        <w:rPr>
          <w:rFonts w:cs="Arial"/>
          <w:sz w:val="22"/>
          <w:szCs w:val="22"/>
        </w:rPr>
        <w:t xml:space="preserve">of a policy </w:t>
      </w:r>
      <w:r w:rsidR="009D10F8" w:rsidRPr="00FD58D1">
        <w:rPr>
          <w:rFonts w:cs="Arial"/>
          <w:sz w:val="22"/>
          <w:szCs w:val="22"/>
        </w:rPr>
        <w:t xml:space="preserve">is ‘major’ in respect of one, or more, of the equality of opportunity and/or good relations categories, </w:t>
      </w:r>
      <w:r w:rsidR="0007463C" w:rsidRPr="00FD58D1">
        <w:rPr>
          <w:rFonts w:cs="Arial"/>
          <w:sz w:val="22"/>
          <w:szCs w:val="22"/>
        </w:rPr>
        <w:t xml:space="preserve">this </w:t>
      </w:r>
      <w:r w:rsidR="009D10F8" w:rsidRPr="00FD58D1">
        <w:rPr>
          <w:rFonts w:cs="Arial"/>
          <w:sz w:val="22"/>
          <w:szCs w:val="22"/>
        </w:rPr>
        <w:t xml:space="preserve">will </w:t>
      </w:r>
      <w:r w:rsidR="00CC2BF8" w:rsidRPr="00FD58D1">
        <w:rPr>
          <w:rFonts w:cs="Arial"/>
          <w:sz w:val="22"/>
          <w:szCs w:val="22"/>
        </w:rPr>
        <w:t xml:space="preserve">normally </w:t>
      </w:r>
      <w:r w:rsidR="0007463C" w:rsidRPr="00FD58D1">
        <w:rPr>
          <w:rFonts w:cs="Arial"/>
          <w:sz w:val="22"/>
          <w:szCs w:val="22"/>
        </w:rPr>
        <w:t>result in</w:t>
      </w:r>
      <w:r w:rsidR="009D10F8" w:rsidRPr="00FD58D1">
        <w:rPr>
          <w:rFonts w:cs="Arial"/>
          <w:sz w:val="22"/>
          <w:szCs w:val="22"/>
        </w:rPr>
        <w:t xml:space="preserve"> an </w:t>
      </w:r>
      <w:r w:rsidR="008A5B1A" w:rsidRPr="00FD58D1">
        <w:rPr>
          <w:rFonts w:cs="Arial"/>
          <w:sz w:val="22"/>
          <w:szCs w:val="22"/>
        </w:rPr>
        <w:t>EQIA</w:t>
      </w:r>
      <w:r w:rsidR="0007463C" w:rsidRPr="00FD58D1">
        <w:rPr>
          <w:rFonts w:cs="Arial"/>
          <w:sz w:val="22"/>
          <w:szCs w:val="22"/>
        </w:rPr>
        <w:t xml:space="preserve"> being carried out</w:t>
      </w:r>
      <w:r w:rsidR="009D10F8" w:rsidRPr="00FD58D1">
        <w:rPr>
          <w:rFonts w:cs="Arial"/>
          <w:sz w:val="22"/>
          <w:szCs w:val="22"/>
        </w:rPr>
        <w:t>.</w:t>
      </w:r>
      <w:r w:rsidR="009D10F8" w:rsidRPr="00FD58D1">
        <w:rPr>
          <w:rFonts w:cs="Arial"/>
          <w:sz w:val="22"/>
          <w:szCs w:val="22"/>
          <w:lang w:val="en-US"/>
        </w:rPr>
        <w:t xml:space="preserve">  </w:t>
      </w:r>
    </w:p>
    <w:p w:rsidR="009D10F8" w:rsidRPr="00FD58D1" w:rsidRDefault="009D10F8" w:rsidP="002B0E99">
      <w:pPr>
        <w:ind w:right="26"/>
        <w:rPr>
          <w:rFonts w:cs="Arial"/>
          <w:sz w:val="22"/>
          <w:szCs w:val="22"/>
          <w:lang w:val="en-US"/>
        </w:rPr>
      </w:pPr>
    </w:p>
    <w:p w:rsidR="0007463C" w:rsidRPr="00FD58D1" w:rsidRDefault="00FC2FBC" w:rsidP="00F777F1">
      <w:pPr>
        <w:ind w:left="720" w:right="26" w:hanging="720"/>
        <w:rPr>
          <w:rFonts w:cs="Arial"/>
          <w:sz w:val="22"/>
          <w:szCs w:val="22"/>
          <w:lang w:val="en-US"/>
        </w:rPr>
      </w:pPr>
      <w:r w:rsidRPr="00FD58D1">
        <w:rPr>
          <w:rFonts w:cs="Arial"/>
          <w:sz w:val="22"/>
          <w:szCs w:val="22"/>
          <w:lang w:val="en-US"/>
        </w:rPr>
        <w:t>44</w:t>
      </w:r>
      <w:r w:rsidR="00F777F1" w:rsidRPr="00FD58D1">
        <w:rPr>
          <w:rFonts w:cs="Arial"/>
          <w:sz w:val="22"/>
          <w:szCs w:val="22"/>
          <w:lang w:val="en-US"/>
        </w:rPr>
        <w:t>.</w:t>
      </w:r>
      <w:r w:rsidR="00F777F1" w:rsidRPr="00FD58D1">
        <w:rPr>
          <w:rFonts w:cs="Arial"/>
          <w:sz w:val="22"/>
          <w:szCs w:val="22"/>
          <w:lang w:val="en-US"/>
        </w:rPr>
        <w:tab/>
      </w:r>
      <w:r w:rsidR="009D10F8" w:rsidRPr="00FD58D1">
        <w:rPr>
          <w:rFonts w:cs="Arial"/>
          <w:sz w:val="22"/>
          <w:szCs w:val="22"/>
          <w:lang w:val="en-US"/>
        </w:rPr>
        <w:t xml:space="preserve">If </w:t>
      </w:r>
      <w:r w:rsidR="009D10F8" w:rsidRPr="00FD58D1">
        <w:rPr>
          <w:rFonts w:cs="Arial"/>
          <w:sz w:val="22"/>
          <w:szCs w:val="22"/>
        </w:rPr>
        <w:t xml:space="preserve">screening concludes that the likely impact </w:t>
      </w:r>
      <w:r w:rsidR="0020089F" w:rsidRPr="00FD58D1">
        <w:rPr>
          <w:rFonts w:cs="Arial"/>
          <w:sz w:val="22"/>
          <w:szCs w:val="22"/>
        </w:rPr>
        <w:t xml:space="preserve">of a policy </w:t>
      </w:r>
      <w:r w:rsidR="009D10F8" w:rsidRPr="00FD58D1">
        <w:rPr>
          <w:rFonts w:cs="Arial"/>
          <w:sz w:val="22"/>
          <w:szCs w:val="22"/>
        </w:rPr>
        <w:t xml:space="preserve">is ‘none’, in respect of </w:t>
      </w:r>
      <w:r w:rsidR="00984CA0" w:rsidRPr="00FD58D1">
        <w:rPr>
          <w:rFonts w:cs="Arial"/>
          <w:sz w:val="22"/>
          <w:szCs w:val="22"/>
        </w:rPr>
        <w:t>all</w:t>
      </w:r>
      <w:r w:rsidR="009D10F8" w:rsidRPr="00FD58D1">
        <w:rPr>
          <w:rFonts w:cs="Arial"/>
          <w:sz w:val="22"/>
          <w:szCs w:val="22"/>
        </w:rPr>
        <w:t xml:space="preserve"> of the equality of opportunity and/or good relations categories, </w:t>
      </w:r>
      <w:r w:rsidR="0007463C" w:rsidRPr="00FD58D1">
        <w:rPr>
          <w:rFonts w:cs="Arial"/>
          <w:sz w:val="22"/>
          <w:szCs w:val="22"/>
        </w:rPr>
        <w:t xml:space="preserve">the </w:t>
      </w:r>
      <w:r w:rsidR="004A25FA" w:rsidRPr="00FD58D1">
        <w:rPr>
          <w:rFonts w:cs="Arial"/>
          <w:sz w:val="22"/>
          <w:szCs w:val="22"/>
        </w:rPr>
        <w:t>policy</w:t>
      </w:r>
      <w:r w:rsidR="0007463C" w:rsidRPr="00FD58D1">
        <w:rPr>
          <w:rFonts w:cs="Arial"/>
          <w:sz w:val="22"/>
          <w:szCs w:val="22"/>
        </w:rPr>
        <w:t xml:space="preserve"> </w:t>
      </w:r>
      <w:r w:rsidR="004A25FA" w:rsidRPr="00FD58D1">
        <w:rPr>
          <w:rFonts w:cs="Arial"/>
          <w:sz w:val="22"/>
          <w:szCs w:val="22"/>
        </w:rPr>
        <w:t>will be</w:t>
      </w:r>
      <w:r w:rsidR="009D10F8" w:rsidRPr="00FD58D1">
        <w:rPr>
          <w:rFonts w:cs="Arial"/>
          <w:sz w:val="22"/>
          <w:szCs w:val="22"/>
        </w:rPr>
        <w:t xml:space="preserve"> screen</w:t>
      </w:r>
      <w:r w:rsidR="004A25FA" w:rsidRPr="00FD58D1">
        <w:rPr>
          <w:rFonts w:cs="Arial"/>
          <w:sz w:val="22"/>
          <w:szCs w:val="22"/>
        </w:rPr>
        <w:t>ed out</w:t>
      </w:r>
      <w:r w:rsidR="009D10F8" w:rsidRPr="00FD58D1">
        <w:rPr>
          <w:rFonts w:cs="Arial"/>
          <w:sz w:val="22"/>
          <w:szCs w:val="22"/>
        </w:rPr>
        <w:t xml:space="preserve">.  </w:t>
      </w:r>
    </w:p>
    <w:p w:rsidR="0007463C" w:rsidRPr="00FD58D1" w:rsidRDefault="0007463C" w:rsidP="0007463C">
      <w:pPr>
        <w:ind w:right="26"/>
        <w:rPr>
          <w:rFonts w:cs="Arial"/>
          <w:sz w:val="22"/>
          <w:szCs w:val="22"/>
          <w:lang w:val="en-US"/>
        </w:rPr>
      </w:pPr>
    </w:p>
    <w:p w:rsidR="006B4E8D" w:rsidRPr="00FD58D1" w:rsidRDefault="00FC2FBC" w:rsidP="00F777F1">
      <w:pPr>
        <w:ind w:left="720" w:right="26" w:hanging="720"/>
        <w:rPr>
          <w:rFonts w:cs="Arial"/>
          <w:sz w:val="22"/>
          <w:szCs w:val="22"/>
          <w:lang w:val="en-US"/>
        </w:rPr>
      </w:pPr>
      <w:r w:rsidRPr="00FD58D1">
        <w:rPr>
          <w:rFonts w:cs="Arial"/>
          <w:sz w:val="22"/>
          <w:szCs w:val="22"/>
          <w:lang w:val="en-US"/>
        </w:rPr>
        <w:t>45</w:t>
      </w:r>
      <w:r w:rsidR="00F777F1" w:rsidRPr="00FD58D1">
        <w:rPr>
          <w:rFonts w:cs="Arial"/>
          <w:sz w:val="22"/>
          <w:szCs w:val="22"/>
          <w:lang w:val="en-US"/>
        </w:rPr>
        <w:t>.</w:t>
      </w:r>
      <w:r w:rsidR="00F777F1" w:rsidRPr="00FD58D1">
        <w:rPr>
          <w:rFonts w:cs="Arial"/>
          <w:sz w:val="22"/>
          <w:szCs w:val="22"/>
          <w:lang w:val="en-US"/>
        </w:rPr>
        <w:tab/>
      </w:r>
      <w:r w:rsidR="0020089F" w:rsidRPr="00FD58D1">
        <w:rPr>
          <w:rFonts w:cs="Arial"/>
          <w:sz w:val="22"/>
          <w:szCs w:val="22"/>
          <w:lang w:val="en-US"/>
        </w:rPr>
        <w:t>As soon as possible f</w:t>
      </w:r>
      <w:r w:rsidR="006B4E8D" w:rsidRPr="00FD58D1">
        <w:rPr>
          <w:rFonts w:cs="Arial"/>
          <w:sz w:val="22"/>
          <w:szCs w:val="22"/>
          <w:lang w:val="en-US"/>
        </w:rPr>
        <w:t>ollowing the completion of the screening process, the screening template</w:t>
      </w:r>
      <w:r w:rsidR="002C2DB0" w:rsidRPr="00FD58D1">
        <w:rPr>
          <w:rFonts w:cs="Arial"/>
          <w:sz w:val="22"/>
          <w:szCs w:val="22"/>
          <w:lang w:val="en-US"/>
        </w:rPr>
        <w:t xml:space="preserve"> </w:t>
      </w:r>
      <w:r w:rsidR="006B4E8D" w:rsidRPr="00FD58D1">
        <w:rPr>
          <w:rFonts w:cs="Arial"/>
          <w:sz w:val="22"/>
          <w:szCs w:val="22"/>
          <w:lang w:val="en-US"/>
        </w:rPr>
        <w:t>will be</w:t>
      </w:r>
      <w:r w:rsidR="00F777F1" w:rsidRPr="00FD58D1">
        <w:rPr>
          <w:rFonts w:cs="Arial"/>
          <w:sz w:val="22"/>
          <w:szCs w:val="22"/>
          <w:lang w:val="en-US"/>
        </w:rPr>
        <w:t xml:space="preserve"> available on request from</w:t>
      </w:r>
      <w:r w:rsidR="00243701" w:rsidRPr="00FD58D1">
        <w:rPr>
          <w:sz w:val="22"/>
          <w:szCs w:val="22"/>
        </w:rPr>
        <w:t xml:space="preserve"> t</w:t>
      </w:r>
      <w:r w:rsidR="00FC0F31" w:rsidRPr="00FD58D1">
        <w:rPr>
          <w:sz w:val="22"/>
          <w:szCs w:val="22"/>
        </w:rPr>
        <w:t>he Equal Opportunities</w:t>
      </w:r>
      <w:r w:rsidR="00AA0DD8" w:rsidRPr="00FD58D1">
        <w:rPr>
          <w:sz w:val="22"/>
          <w:szCs w:val="22"/>
        </w:rPr>
        <w:t xml:space="preserve"> Unit</w:t>
      </w:r>
      <w:r w:rsidR="00F777F1" w:rsidRPr="00FD58D1">
        <w:rPr>
          <w:rFonts w:cs="Arial"/>
          <w:sz w:val="22"/>
          <w:szCs w:val="22"/>
          <w:lang w:val="en-US"/>
        </w:rPr>
        <w:t xml:space="preserve"> and at:</w:t>
      </w:r>
      <w:r w:rsidR="006B4E8D" w:rsidRPr="00FD58D1">
        <w:rPr>
          <w:rFonts w:cs="Arial"/>
          <w:sz w:val="22"/>
          <w:szCs w:val="22"/>
          <w:lang w:val="en-US"/>
        </w:rPr>
        <w:t xml:space="preserve"> </w:t>
      </w:r>
    </w:p>
    <w:p w:rsidR="0082506C" w:rsidRPr="00FD58D1" w:rsidRDefault="0082506C" w:rsidP="0082506C">
      <w:pPr>
        <w:ind w:right="26"/>
        <w:rPr>
          <w:rFonts w:cs="Arial"/>
          <w:sz w:val="22"/>
          <w:szCs w:val="22"/>
        </w:rPr>
      </w:pPr>
    </w:p>
    <w:p w:rsidR="0082506C" w:rsidRPr="00FD58D1" w:rsidRDefault="0082506C" w:rsidP="0082506C">
      <w:pPr>
        <w:ind w:left="720" w:right="26" w:hanging="720"/>
        <w:rPr>
          <w:rFonts w:cs="Arial"/>
          <w:sz w:val="22"/>
          <w:szCs w:val="22"/>
        </w:rPr>
      </w:pPr>
      <w:r w:rsidRPr="00FD58D1">
        <w:rPr>
          <w:rFonts w:cs="Arial"/>
        </w:rPr>
        <w:t xml:space="preserve">          </w:t>
      </w:r>
      <w:hyperlink r:id="rId12" w:history="1">
        <w:r w:rsidRPr="00FD58D1">
          <w:rPr>
            <w:rStyle w:val="Hyperlink"/>
            <w:rFonts w:cs="Arial"/>
            <w:color w:val="auto"/>
            <w:sz w:val="22"/>
            <w:szCs w:val="22"/>
          </w:rPr>
          <w:t>http://www.qub.ac.uk/directorates/HumanResources/EqualOpportunitiesUnit/</w:t>
        </w:r>
      </w:hyperlink>
      <w:r w:rsidRPr="00FD58D1">
        <w:rPr>
          <w:rFonts w:cs="Arial"/>
          <w:sz w:val="22"/>
          <w:szCs w:val="22"/>
        </w:rPr>
        <w:t xml:space="preserve"> </w:t>
      </w:r>
    </w:p>
    <w:p w:rsidR="00147679" w:rsidRPr="00FD58D1" w:rsidRDefault="00147679" w:rsidP="00F777F1">
      <w:pPr>
        <w:ind w:left="720" w:right="26" w:hanging="720"/>
        <w:rPr>
          <w:rFonts w:cs="Arial"/>
          <w:sz w:val="22"/>
          <w:szCs w:val="22"/>
          <w:lang w:val="en-US"/>
        </w:rPr>
      </w:pPr>
    </w:p>
    <w:p w:rsidR="003C4BEB" w:rsidRPr="000F3941" w:rsidRDefault="00147679" w:rsidP="003C4BEB">
      <w:pPr>
        <w:ind w:left="720" w:right="26" w:hanging="720"/>
        <w:rPr>
          <w:rFonts w:cs="Arial"/>
          <w:sz w:val="22"/>
          <w:szCs w:val="22"/>
          <w:lang w:val="en-US"/>
        </w:rPr>
      </w:pPr>
      <w:r w:rsidRPr="00FD58D1">
        <w:rPr>
          <w:rFonts w:cs="Arial"/>
          <w:sz w:val="22"/>
          <w:szCs w:val="22"/>
          <w:lang w:val="en-US"/>
        </w:rPr>
        <w:t xml:space="preserve">       </w:t>
      </w:r>
      <w:r w:rsidR="00E24131" w:rsidRPr="00FD58D1">
        <w:rPr>
          <w:rFonts w:cs="Arial"/>
          <w:sz w:val="22"/>
          <w:szCs w:val="22"/>
          <w:lang w:val="en-US"/>
        </w:rPr>
        <w:t xml:space="preserve">  </w:t>
      </w:r>
      <w:r w:rsidRPr="00FD58D1">
        <w:rPr>
          <w:rFonts w:cs="Arial"/>
          <w:sz w:val="22"/>
          <w:szCs w:val="22"/>
          <w:lang w:val="en-US"/>
        </w:rPr>
        <w:t xml:space="preserve">  </w:t>
      </w:r>
      <w:proofErr w:type="spellStart"/>
      <w:r w:rsidRPr="000F3941">
        <w:rPr>
          <w:rFonts w:cs="Arial"/>
          <w:sz w:val="22"/>
          <w:szCs w:val="22"/>
          <w:lang w:val="en-US"/>
        </w:rPr>
        <w:t>Consultees</w:t>
      </w:r>
      <w:proofErr w:type="spellEnd"/>
      <w:r w:rsidRPr="000F3941">
        <w:rPr>
          <w:rFonts w:cs="Arial"/>
          <w:sz w:val="22"/>
          <w:szCs w:val="22"/>
          <w:lang w:val="en-US"/>
        </w:rPr>
        <w:t xml:space="preserve"> will also be informed of the screening decisions</w:t>
      </w:r>
      <w:r w:rsidR="003C4BEB" w:rsidRPr="000F3941">
        <w:rPr>
          <w:rFonts w:cs="Arial"/>
          <w:sz w:val="22"/>
          <w:szCs w:val="22"/>
          <w:lang w:val="en-US"/>
        </w:rPr>
        <w:t xml:space="preserve"> </w:t>
      </w:r>
      <w:r w:rsidRPr="000F3941">
        <w:rPr>
          <w:rFonts w:cs="Arial"/>
          <w:sz w:val="22"/>
          <w:szCs w:val="22"/>
          <w:lang w:val="en-US"/>
        </w:rPr>
        <w:t>on a regular b</w:t>
      </w:r>
      <w:r w:rsidR="003C4BEB" w:rsidRPr="000F3941">
        <w:rPr>
          <w:rFonts w:cs="Arial"/>
          <w:sz w:val="22"/>
          <w:szCs w:val="22"/>
          <w:lang w:val="en-US"/>
        </w:rPr>
        <w:t>asis</w:t>
      </w:r>
    </w:p>
    <w:p w:rsidR="00147679" w:rsidRPr="000F3941" w:rsidRDefault="003C4BEB" w:rsidP="003C4BEB">
      <w:pPr>
        <w:ind w:left="720" w:right="26" w:hanging="720"/>
        <w:rPr>
          <w:rFonts w:cs="Arial"/>
          <w:sz w:val="22"/>
          <w:szCs w:val="22"/>
          <w:lang w:val="en-US"/>
        </w:rPr>
      </w:pPr>
      <w:r w:rsidRPr="000F3941">
        <w:rPr>
          <w:rFonts w:cs="Arial"/>
          <w:sz w:val="22"/>
          <w:szCs w:val="22"/>
          <w:lang w:val="en-US"/>
        </w:rPr>
        <w:t xml:space="preserve">           </w:t>
      </w:r>
      <w:r w:rsidR="00147679" w:rsidRPr="000F3941">
        <w:rPr>
          <w:rFonts w:cs="Arial"/>
          <w:sz w:val="22"/>
          <w:szCs w:val="22"/>
          <w:lang w:val="en-US"/>
        </w:rPr>
        <w:t>(</w:t>
      </w:r>
      <w:proofErr w:type="gramStart"/>
      <w:r w:rsidR="008A5B1A" w:rsidRPr="000F3941">
        <w:rPr>
          <w:rFonts w:cs="Arial"/>
          <w:sz w:val="22"/>
          <w:szCs w:val="22"/>
          <w:lang w:val="en-US"/>
        </w:rPr>
        <w:t>i.</w:t>
      </w:r>
      <w:r w:rsidRPr="000F3941">
        <w:rPr>
          <w:rFonts w:cs="Arial"/>
          <w:sz w:val="22"/>
          <w:szCs w:val="22"/>
          <w:lang w:val="en-US"/>
        </w:rPr>
        <w:t>e</w:t>
      </w:r>
      <w:proofErr w:type="gramEnd"/>
      <w:r w:rsidR="008A5B1A" w:rsidRPr="000F3941">
        <w:rPr>
          <w:rFonts w:cs="Arial"/>
          <w:sz w:val="22"/>
          <w:szCs w:val="22"/>
          <w:lang w:val="en-US"/>
        </w:rPr>
        <w:t>.</w:t>
      </w:r>
      <w:r w:rsidR="00147679" w:rsidRPr="000F3941">
        <w:rPr>
          <w:rFonts w:cs="Arial"/>
          <w:sz w:val="22"/>
          <w:szCs w:val="22"/>
          <w:lang w:val="en-US"/>
        </w:rPr>
        <w:t xml:space="preserve"> at least twice a year).</w:t>
      </w:r>
      <w:r w:rsidR="001173FB" w:rsidRPr="000F3941">
        <w:rPr>
          <w:rFonts w:cs="Arial"/>
          <w:sz w:val="22"/>
          <w:szCs w:val="22"/>
          <w:lang w:val="en-US"/>
        </w:rPr>
        <w:t xml:space="preserve">  </w:t>
      </w:r>
      <w:r w:rsidR="00C16C93" w:rsidRPr="000F3941">
        <w:rPr>
          <w:rFonts w:cs="Arial"/>
          <w:sz w:val="22"/>
          <w:szCs w:val="22"/>
          <w:lang w:val="en-US"/>
        </w:rPr>
        <w:t>All screening decisions</w:t>
      </w:r>
      <w:r w:rsidR="00E87E0F" w:rsidRPr="000F3941">
        <w:rPr>
          <w:rFonts w:cs="Arial"/>
          <w:sz w:val="22"/>
          <w:szCs w:val="22"/>
          <w:lang w:val="en-US"/>
        </w:rPr>
        <w:t xml:space="preserve"> and the reasons to support these </w:t>
      </w:r>
      <w:r w:rsidR="001173FB" w:rsidRPr="000F3941">
        <w:rPr>
          <w:rFonts w:cs="Arial"/>
          <w:sz w:val="22"/>
          <w:szCs w:val="22"/>
          <w:lang w:val="en-US"/>
        </w:rPr>
        <w:t xml:space="preserve">will be </w:t>
      </w:r>
      <w:r w:rsidR="00E87E0F" w:rsidRPr="000F3941">
        <w:rPr>
          <w:rFonts w:cs="Arial"/>
          <w:sz w:val="22"/>
          <w:szCs w:val="22"/>
          <w:lang w:val="en-US"/>
        </w:rPr>
        <w:t>set out</w:t>
      </w:r>
      <w:r w:rsidR="001173FB" w:rsidRPr="000F3941">
        <w:rPr>
          <w:rFonts w:cs="Arial"/>
          <w:sz w:val="22"/>
          <w:szCs w:val="22"/>
          <w:lang w:val="en-US"/>
        </w:rPr>
        <w:t xml:space="preserve"> in the screening template.</w:t>
      </w:r>
    </w:p>
    <w:p w:rsidR="00147679" w:rsidRPr="000F3941" w:rsidRDefault="00AA0DD8" w:rsidP="00147679">
      <w:pPr>
        <w:ind w:right="26"/>
        <w:rPr>
          <w:rFonts w:cs="Arial"/>
          <w:sz w:val="22"/>
          <w:szCs w:val="22"/>
          <w:lang w:val="en-US"/>
        </w:rPr>
      </w:pPr>
      <w:r w:rsidRPr="000F3941">
        <w:rPr>
          <w:rFonts w:cs="Arial"/>
          <w:sz w:val="22"/>
          <w:szCs w:val="22"/>
          <w:lang w:val="en-US"/>
        </w:rPr>
        <w:tab/>
      </w:r>
    </w:p>
    <w:p w:rsidR="001E6993" w:rsidRPr="000F3941" w:rsidRDefault="00FC2FBC" w:rsidP="00F777F1">
      <w:pPr>
        <w:ind w:left="720" w:right="26" w:hanging="720"/>
        <w:rPr>
          <w:rFonts w:cs="Arial"/>
          <w:sz w:val="22"/>
          <w:szCs w:val="22"/>
          <w:lang w:val="en-US"/>
        </w:rPr>
      </w:pPr>
      <w:r w:rsidRPr="000F3941">
        <w:rPr>
          <w:rFonts w:cs="Arial"/>
          <w:sz w:val="22"/>
          <w:szCs w:val="22"/>
          <w:lang w:val="en-US"/>
        </w:rPr>
        <w:t>46</w:t>
      </w:r>
      <w:r w:rsidR="00F777F1" w:rsidRPr="000F3941">
        <w:rPr>
          <w:rFonts w:cs="Arial"/>
          <w:sz w:val="22"/>
          <w:szCs w:val="22"/>
          <w:lang w:val="en-US"/>
        </w:rPr>
        <w:t>.</w:t>
      </w:r>
      <w:r w:rsidR="00F777F1" w:rsidRPr="000F3941">
        <w:rPr>
          <w:rFonts w:cs="Arial"/>
          <w:sz w:val="22"/>
          <w:szCs w:val="22"/>
          <w:lang w:val="en-US"/>
        </w:rPr>
        <w:tab/>
      </w:r>
      <w:r w:rsidR="00AF20BE" w:rsidRPr="000F3941">
        <w:rPr>
          <w:rFonts w:cs="Arial"/>
          <w:sz w:val="22"/>
          <w:szCs w:val="22"/>
          <w:lang w:val="en-US"/>
        </w:rPr>
        <w:t xml:space="preserve">If a </w:t>
      </w:r>
      <w:proofErr w:type="spellStart"/>
      <w:r w:rsidR="00AF20BE" w:rsidRPr="000F3941">
        <w:rPr>
          <w:rFonts w:cs="Arial"/>
          <w:sz w:val="22"/>
          <w:szCs w:val="22"/>
          <w:lang w:val="en-US"/>
        </w:rPr>
        <w:t>consultee</w:t>
      </w:r>
      <w:proofErr w:type="spellEnd"/>
      <w:r w:rsidR="001E6993" w:rsidRPr="000F3941">
        <w:rPr>
          <w:rFonts w:cs="Arial"/>
          <w:sz w:val="22"/>
          <w:szCs w:val="22"/>
          <w:lang w:val="en-US"/>
        </w:rPr>
        <w:t xml:space="preserve"> </w:t>
      </w:r>
      <w:r w:rsidR="006D5EEC" w:rsidRPr="000F3941">
        <w:rPr>
          <w:rFonts w:cs="Arial"/>
          <w:sz w:val="22"/>
          <w:szCs w:val="22"/>
          <w:lang w:val="en-US"/>
        </w:rPr>
        <w:t xml:space="preserve">raises a concern </w:t>
      </w:r>
      <w:r w:rsidR="00A871A4" w:rsidRPr="000F3941">
        <w:rPr>
          <w:rFonts w:cs="Arial"/>
          <w:sz w:val="22"/>
          <w:szCs w:val="22"/>
          <w:lang w:val="en-US"/>
        </w:rPr>
        <w:t xml:space="preserve">about a screening decision </w:t>
      </w:r>
      <w:r w:rsidR="0054673A" w:rsidRPr="000F3941">
        <w:rPr>
          <w:rFonts w:cs="Arial"/>
          <w:sz w:val="22"/>
          <w:szCs w:val="22"/>
          <w:lang w:val="en-US"/>
        </w:rPr>
        <w:t>based on</w:t>
      </w:r>
      <w:r w:rsidR="006D5EEC" w:rsidRPr="000F3941">
        <w:rPr>
          <w:rFonts w:cs="Arial"/>
          <w:sz w:val="22"/>
          <w:szCs w:val="22"/>
          <w:lang w:val="en-US"/>
        </w:rPr>
        <w:t xml:space="preserve"> supporting evidence, </w:t>
      </w:r>
      <w:r w:rsidR="00940465" w:rsidRPr="000F3941">
        <w:rPr>
          <w:rFonts w:cs="Arial"/>
          <w:sz w:val="22"/>
          <w:szCs w:val="22"/>
          <w:lang w:val="en-US"/>
        </w:rPr>
        <w:t>the</w:t>
      </w:r>
      <w:r w:rsidR="006D5EEC" w:rsidRPr="000F3941">
        <w:rPr>
          <w:rFonts w:cs="Arial"/>
          <w:sz w:val="22"/>
          <w:szCs w:val="22"/>
          <w:lang w:val="en-US"/>
        </w:rPr>
        <w:t xml:space="preserve"> </w:t>
      </w:r>
      <w:r w:rsidR="0054673A" w:rsidRPr="000F3941">
        <w:rPr>
          <w:rFonts w:cs="Arial"/>
          <w:sz w:val="22"/>
          <w:szCs w:val="22"/>
          <w:lang w:val="en-US"/>
        </w:rPr>
        <w:t>screening decision</w:t>
      </w:r>
      <w:r w:rsidR="00940465" w:rsidRPr="000F3941">
        <w:rPr>
          <w:rFonts w:cs="Arial"/>
          <w:sz w:val="22"/>
          <w:szCs w:val="22"/>
          <w:lang w:val="en-US"/>
        </w:rPr>
        <w:t xml:space="preserve"> will be reviewed</w:t>
      </w:r>
      <w:r w:rsidR="006D5EEC" w:rsidRPr="000F3941">
        <w:rPr>
          <w:rFonts w:cs="Arial"/>
          <w:sz w:val="22"/>
          <w:szCs w:val="22"/>
          <w:lang w:val="en-US"/>
        </w:rPr>
        <w:t>.</w:t>
      </w:r>
    </w:p>
    <w:p w:rsidR="004A25FA" w:rsidRPr="000F3941" w:rsidRDefault="004A25FA" w:rsidP="00F777F1">
      <w:pPr>
        <w:ind w:left="720" w:right="26" w:hanging="720"/>
        <w:rPr>
          <w:rFonts w:cs="Arial"/>
          <w:sz w:val="22"/>
          <w:szCs w:val="22"/>
          <w:lang w:val="en-US"/>
        </w:rPr>
      </w:pPr>
    </w:p>
    <w:p w:rsidR="004A25FA" w:rsidRPr="000F3941" w:rsidRDefault="00FC2FBC" w:rsidP="004A25FA">
      <w:pPr>
        <w:tabs>
          <w:tab w:val="left" w:pos="709"/>
        </w:tabs>
        <w:ind w:left="705" w:right="26" w:hanging="705"/>
        <w:rPr>
          <w:sz w:val="22"/>
          <w:szCs w:val="22"/>
        </w:rPr>
      </w:pPr>
      <w:r w:rsidRPr="000F3941">
        <w:rPr>
          <w:sz w:val="22"/>
          <w:szCs w:val="22"/>
        </w:rPr>
        <w:t>47</w:t>
      </w:r>
      <w:r w:rsidR="004A25FA" w:rsidRPr="000F3941">
        <w:rPr>
          <w:sz w:val="22"/>
          <w:szCs w:val="22"/>
        </w:rPr>
        <w:t>.</w:t>
      </w:r>
      <w:r w:rsidR="004A25FA" w:rsidRPr="000F3941">
        <w:rPr>
          <w:sz w:val="22"/>
          <w:szCs w:val="22"/>
        </w:rPr>
        <w:tab/>
      </w:r>
      <w:r w:rsidR="00E87E0F" w:rsidRPr="000F3941">
        <w:rPr>
          <w:sz w:val="22"/>
          <w:szCs w:val="22"/>
        </w:rPr>
        <w:t>Once a policy is screened and screening has identified that an equality impact assessment is necessary, an EQIA will be carried out in accordance with Equality Commission guidance, normally before implementation.</w:t>
      </w:r>
    </w:p>
    <w:p w:rsidR="00E34856" w:rsidRPr="000F3941" w:rsidRDefault="00E34856" w:rsidP="002B0E99">
      <w:pPr>
        <w:tabs>
          <w:tab w:val="left" w:pos="5040"/>
        </w:tabs>
        <w:ind w:right="26"/>
        <w:rPr>
          <w:sz w:val="22"/>
          <w:szCs w:val="22"/>
        </w:rPr>
      </w:pPr>
    </w:p>
    <w:p w:rsidR="0037201E" w:rsidRPr="00FD58D1" w:rsidRDefault="00FC2FBC" w:rsidP="00F777F1">
      <w:pPr>
        <w:ind w:left="705" w:right="26" w:hanging="705"/>
        <w:rPr>
          <w:sz w:val="22"/>
          <w:szCs w:val="22"/>
        </w:rPr>
      </w:pPr>
      <w:r w:rsidRPr="00FD58D1">
        <w:rPr>
          <w:sz w:val="22"/>
          <w:szCs w:val="22"/>
        </w:rPr>
        <w:t>48</w:t>
      </w:r>
      <w:r w:rsidR="00F777F1" w:rsidRPr="00FD58D1">
        <w:rPr>
          <w:sz w:val="22"/>
          <w:szCs w:val="22"/>
        </w:rPr>
        <w:t>.</w:t>
      </w:r>
      <w:r w:rsidR="00F777F1" w:rsidRPr="00FD58D1">
        <w:rPr>
          <w:sz w:val="22"/>
          <w:szCs w:val="22"/>
        </w:rPr>
        <w:tab/>
      </w:r>
      <w:r w:rsidR="004A25FA" w:rsidRPr="00FD58D1">
        <w:rPr>
          <w:sz w:val="22"/>
          <w:szCs w:val="22"/>
        </w:rPr>
        <w:t>An EQIA is a thorough and systematic analysis of a policy, whether that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of opportunity and good relations.</w:t>
      </w:r>
    </w:p>
    <w:p w:rsidR="002E325A" w:rsidRPr="00FD58D1" w:rsidRDefault="002E325A" w:rsidP="002B0E99">
      <w:pPr>
        <w:ind w:right="26"/>
        <w:rPr>
          <w:sz w:val="22"/>
          <w:szCs w:val="22"/>
        </w:rPr>
      </w:pPr>
    </w:p>
    <w:p w:rsidR="009741AF" w:rsidRPr="00FD58D1" w:rsidRDefault="00FC2FBC" w:rsidP="00F777F1">
      <w:pPr>
        <w:ind w:left="705" w:right="26" w:hanging="705"/>
        <w:rPr>
          <w:sz w:val="22"/>
          <w:szCs w:val="22"/>
        </w:rPr>
      </w:pPr>
      <w:r w:rsidRPr="00FD58D1">
        <w:rPr>
          <w:sz w:val="22"/>
          <w:szCs w:val="22"/>
        </w:rPr>
        <w:t>49</w:t>
      </w:r>
      <w:r w:rsidR="00F777F1" w:rsidRPr="00FD58D1">
        <w:rPr>
          <w:sz w:val="22"/>
          <w:szCs w:val="22"/>
        </w:rPr>
        <w:t>.</w:t>
      </w:r>
      <w:r w:rsidR="00F777F1" w:rsidRPr="00FD58D1">
        <w:rPr>
          <w:sz w:val="22"/>
          <w:szCs w:val="22"/>
        </w:rPr>
        <w:tab/>
      </w:r>
      <w:r w:rsidR="00C668A8" w:rsidRPr="00FD58D1">
        <w:rPr>
          <w:sz w:val="22"/>
          <w:szCs w:val="22"/>
        </w:rPr>
        <w:t>A</w:t>
      </w:r>
      <w:r w:rsidR="006120C4" w:rsidRPr="00FD58D1">
        <w:rPr>
          <w:sz w:val="22"/>
          <w:szCs w:val="22"/>
        </w:rPr>
        <w:t xml:space="preserve">ny </w:t>
      </w:r>
      <w:r w:rsidR="00940465" w:rsidRPr="00FD58D1">
        <w:rPr>
          <w:sz w:val="22"/>
          <w:szCs w:val="22"/>
        </w:rPr>
        <w:t>EQIA</w:t>
      </w:r>
      <w:r w:rsidR="006120C4" w:rsidRPr="00FD58D1">
        <w:rPr>
          <w:sz w:val="22"/>
          <w:szCs w:val="22"/>
        </w:rPr>
        <w:t xml:space="preserve"> </w:t>
      </w:r>
      <w:r w:rsidR="00E6510E" w:rsidRPr="00FD58D1">
        <w:rPr>
          <w:sz w:val="22"/>
          <w:szCs w:val="22"/>
        </w:rPr>
        <w:t>will be</w:t>
      </w:r>
      <w:r w:rsidR="006120C4" w:rsidRPr="00FD58D1">
        <w:rPr>
          <w:sz w:val="22"/>
          <w:szCs w:val="22"/>
        </w:rPr>
        <w:t xml:space="preserve"> subject to consultation</w:t>
      </w:r>
      <w:r w:rsidR="00261B12" w:rsidRPr="00FD58D1">
        <w:rPr>
          <w:sz w:val="22"/>
          <w:szCs w:val="22"/>
        </w:rPr>
        <w:t xml:space="preserve"> at the appropriate stage</w:t>
      </w:r>
      <w:r w:rsidR="00B05A13" w:rsidRPr="00FD58D1">
        <w:rPr>
          <w:sz w:val="22"/>
          <w:szCs w:val="22"/>
        </w:rPr>
        <w:t>(s)</w:t>
      </w:r>
      <w:r w:rsidR="006120C4" w:rsidRPr="00FD58D1">
        <w:rPr>
          <w:sz w:val="22"/>
          <w:szCs w:val="22"/>
        </w:rPr>
        <w:t xml:space="preserve">. </w:t>
      </w:r>
      <w:r w:rsidR="00EC3B95" w:rsidRPr="00FD58D1">
        <w:rPr>
          <w:sz w:val="22"/>
          <w:szCs w:val="22"/>
        </w:rPr>
        <w:t xml:space="preserve"> </w:t>
      </w:r>
    </w:p>
    <w:p w:rsidR="00294A1B" w:rsidRPr="00FD58D1" w:rsidRDefault="00FC4D20" w:rsidP="002B0E99">
      <w:pPr>
        <w:ind w:right="26"/>
        <w:rPr>
          <w:sz w:val="22"/>
          <w:szCs w:val="22"/>
        </w:rPr>
      </w:pPr>
      <w:r w:rsidRPr="00FD58D1">
        <w:rPr>
          <w:sz w:val="22"/>
          <w:szCs w:val="22"/>
        </w:rPr>
        <w:br w:type="page"/>
      </w:r>
    </w:p>
    <w:p w:rsidR="000462C0" w:rsidRPr="00FD58D1" w:rsidRDefault="00940465" w:rsidP="002B0E99">
      <w:pPr>
        <w:tabs>
          <w:tab w:val="left" w:pos="5040"/>
        </w:tabs>
        <w:ind w:right="26"/>
        <w:rPr>
          <w:rFonts w:cs="Arial"/>
          <w:b/>
          <w:sz w:val="24"/>
          <w:szCs w:val="24"/>
        </w:rPr>
      </w:pPr>
      <w:r w:rsidRPr="00FD58D1">
        <w:rPr>
          <w:b/>
          <w:sz w:val="24"/>
          <w:szCs w:val="24"/>
        </w:rPr>
        <w:t>Arrangements</w:t>
      </w:r>
      <w:r w:rsidR="007826E2" w:rsidRPr="00FD58D1">
        <w:rPr>
          <w:b/>
          <w:sz w:val="24"/>
          <w:szCs w:val="24"/>
        </w:rPr>
        <w:t xml:space="preserve"> for p</w:t>
      </w:r>
      <w:r w:rsidR="00D47F25" w:rsidRPr="00FD58D1">
        <w:rPr>
          <w:b/>
          <w:sz w:val="24"/>
          <w:szCs w:val="24"/>
        </w:rPr>
        <w:t xml:space="preserve">ublishing the results of </w:t>
      </w:r>
      <w:r w:rsidR="00FD003E" w:rsidRPr="00FD58D1">
        <w:rPr>
          <w:b/>
          <w:sz w:val="24"/>
          <w:szCs w:val="24"/>
        </w:rPr>
        <w:t>the</w:t>
      </w:r>
      <w:r w:rsidR="00D47F25" w:rsidRPr="00FD58D1">
        <w:rPr>
          <w:b/>
          <w:sz w:val="24"/>
          <w:szCs w:val="24"/>
        </w:rPr>
        <w:t xml:space="preserve"> assessments</w:t>
      </w:r>
      <w:r w:rsidR="00FD003E" w:rsidRPr="00FD58D1">
        <w:rPr>
          <w:rFonts w:cs="Arial"/>
          <w:b/>
          <w:sz w:val="24"/>
          <w:szCs w:val="24"/>
        </w:rPr>
        <w:t xml:space="preserve"> of the likely impact of policies </w:t>
      </w:r>
      <w:r w:rsidRPr="00FD58D1">
        <w:rPr>
          <w:rFonts w:cs="Arial"/>
          <w:b/>
          <w:sz w:val="24"/>
          <w:szCs w:val="24"/>
        </w:rPr>
        <w:t xml:space="preserve">(which </w:t>
      </w:r>
      <w:r w:rsidR="007826E2" w:rsidRPr="00FD58D1">
        <w:rPr>
          <w:rFonts w:cs="Arial"/>
          <w:b/>
          <w:sz w:val="24"/>
          <w:szCs w:val="24"/>
        </w:rPr>
        <w:t>have</w:t>
      </w:r>
      <w:r w:rsidRPr="00FD58D1">
        <w:rPr>
          <w:rFonts w:cs="Arial"/>
          <w:b/>
          <w:sz w:val="24"/>
          <w:szCs w:val="24"/>
        </w:rPr>
        <w:t xml:space="preserve"> been</w:t>
      </w:r>
      <w:r w:rsidR="007826E2" w:rsidRPr="00FD58D1">
        <w:rPr>
          <w:rFonts w:cs="Arial"/>
          <w:b/>
          <w:sz w:val="24"/>
          <w:szCs w:val="24"/>
        </w:rPr>
        <w:t xml:space="preserve"> adopted or </w:t>
      </w:r>
      <w:r w:rsidRPr="00FD58D1">
        <w:rPr>
          <w:rFonts w:cs="Arial"/>
          <w:b/>
          <w:sz w:val="24"/>
          <w:szCs w:val="24"/>
        </w:rPr>
        <w:t xml:space="preserve">it is </w:t>
      </w:r>
      <w:r w:rsidR="007826E2" w:rsidRPr="00FD58D1">
        <w:rPr>
          <w:rFonts w:cs="Arial"/>
          <w:b/>
          <w:sz w:val="24"/>
          <w:szCs w:val="24"/>
        </w:rPr>
        <w:t>propose</w:t>
      </w:r>
      <w:r w:rsidRPr="00FD58D1">
        <w:rPr>
          <w:rFonts w:cs="Arial"/>
          <w:b/>
          <w:sz w:val="24"/>
          <w:szCs w:val="24"/>
        </w:rPr>
        <w:t>d</w:t>
      </w:r>
      <w:r w:rsidR="00FD003E" w:rsidRPr="00FD58D1">
        <w:rPr>
          <w:rFonts w:cs="Arial"/>
          <w:b/>
          <w:sz w:val="24"/>
          <w:szCs w:val="24"/>
        </w:rPr>
        <w:t xml:space="preserve"> to </w:t>
      </w:r>
      <w:r w:rsidR="007826E2" w:rsidRPr="00FD58D1">
        <w:rPr>
          <w:rFonts w:cs="Arial"/>
          <w:b/>
          <w:sz w:val="24"/>
          <w:szCs w:val="24"/>
        </w:rPr>
        <w:t>adopt</w:t>
      </w:r>
      <w:r w:rsidRPr="00FD58D1">
        <w:rPr>
          <w:rFonts w:cs="Arial"/>
          <w:b/>
          <w:sz w:val="24"/>
          <w:szCs w:val="24"/>
        </w:rPr>
        <w:t>)</w:t>
      </w:r>
      <w:r w:rsidR="00CE396A" w:rsidRPr="00FD58D1">
        <w:rPr>
          <w:rFonts w:cs="Arial"/>
          <w:b/>
          <w:sz w:val="24"/>
          <w:szCs w:val="24"/>
        </w:rPr>
        <w:t xml:space="preserve"> </w:t>
      </w:r>
      <w:r w:rsidR="00B2260F" w:rsidRPr="00FD58D1">
        <w:rPr>
          <w:rFonts w:cs="Arial"/>
          <w:b/>
          <w:sz w:val="24"/>
          <w:szCs w:val="24"/>
        </w:rPr>
        <w:t>on the promotion of equality of opportunity</w:t>
      </w:r>
    </w:p>
    <w:p w:rsidR="00F0183A" w:rsidRPr="00FD58D1" w:rsidRDefault="00F0183A" w:rsidP="002B0E99">
      <w:pPr>
        <w:tabs>
          <w:tab w:val="left" w:pos="5040"/>
        </w:tabs>
        <w:ind w:right="26"/>
        <w:rPr>
          <w:b/>
        </w:rPr>
      </w:pPr>
    </w:p>
    <w:p w:rsidR="009741AF" w:rsidRPr="00FD58D1" w:rsidRDefault="00FC2FBC" w:rsidP="002C2DB0">
      <w:pPr>
        <w:tabs>
          <w:tab w:val="left" w:pos="709"/>
        </w:tabs>
        <w:ind w:left="705" w:right="26" w:hanging="705"/>
        <w:rPr>
          <w:sz w:val="22"/>
          <w:szCs w:val="22"/>
        </w:rPr>
      </w:pPr>
      <w:r w:rsidRPr="00FD58D1">
        <w:rPr>
          <w:sz w:val="22"/>
          <w:szCs w:val="22"/>
        </w:rPr>
        <w:t>50</w:t>
      </w:r>
      <w:r w:rsidR="00F777F1" w:rsidRPr="00FD58D1">
        <w:rPr>
          <w:sz w:val="22"/>
          <w:szCs w:val="22"/>
        </w:rPr>
        <w:t>.</w:t>
      </w:r>
      <w:r w:rsidR="00F777F1" w:rsidRPr="00FD58D1">
        <w:rPr>
          <w:sz w:val="22"/>
          <w:szCs w:val="22"/>
        </w:rPr>
        <w:tab/>
      </w:r>
      <w:r w:rsidR="00C464D5" w:rsidRPr="00FD58D1">
        <w:rPr>
          <w:sz w:val="22"/>
          <w:szCs w:val="22"/>
        </w:rPr>
        <w:t xml:space="preserve">Screening reports </w:t>
      </w:r>
      <w:r w:rsidR="001E46F5" w:rsidRPr="00FD58D1">
        <w:rPr>
          <w:sz w:val="22"/>
          <w:szCs w:val="22"/>
        </w:rPr>
        <w:t xml:space="preserve">are published </w:t>
      </w:r>
      <w:r w:rsidR="004A25FA" w:rsidRPr="00FD58D1">
        <w:rPr>
          <w:sz w:val="22"/>
          <w:szCs w:val="22"/>
        </w:rPr>
        <w:t>regularly</w:t>
      </w:r>
      <w:r w:rsidR="002C2DB0" w:rsidRPr="00FD58D1">
        <w:rPr>
          <w:sz w:val="22"/>
          <w:szCs w:val="22"/>
        </w:rPr>
        <w:t xml:space="preserve"> on the University’s website</w:t>
      </w:r>
      <w:r w:rsidR="001E46F5" w:rsidRPr="00FD58D1">
        <w:rPr>
          <w:sz w:val="22"/>
          <w:szCs w:val="22"/>
        </w:rPr>
        <w:t>.  They detail</w:t>
      </w:r>
      <w:r w:rsidR="00EC7B8B" w:rsidRPr="00FD58D1">
        <w:rPr>
          <w:sz w:val="22"/>
          <w:szCs w:val="22"/>
        </w:rPr>
        <w:t>:</w:t>
      </w:r>
    </w:p>
    <w:p w:rsidR="00FC4D20" w:rsidRPr="00FD58D1" w:rsidRDefault="00FC4D20" w:rsidP="002B0E99">
      <w:pPr>
        <w:tabs>
          <w:tab w:val="left" w:pos="5040"/>
        </w:tabs>
        <w:ind w:right="26"/>
        <w:rPr>
          <w:sz w:val="22"/>
          <w:szCs w:val="22"/>
        </w:rPr>
      </w:pPr>
    </w:p>
    <w:p w:rsidR="00EC7B8B" w:rsidRPr="00FD58D1" w:rsidRDefault="00C75D2E" w:rsidP="005343FA">
      <w:pPr>
        <w:numPr>
          <w:ilvl w:val="0"/>
          <w:numId w:val="11"/>
        </w:numPr>
        <w:tabs>
          <w:tab w:val="left" w:pos="5040"/>
        </w:tabs>
        <w:ind w:right="26"/>
        <w:rPr>
          <w:sz w:val="22"/>
          <w:szCs w:val="22"/>
        </w:rPr>
      </w:pPr>
      <w:r w:rsidRPr="00FD58D1">
        <w:rPr>
          <w:sz w:val="22"/>
          <w:szCs w:val="22"/>
        </w:rPr>
        <w:t>a</w:t>
      </w:r>
      <w:r w:rsidR="00EC7B8B" w:rsidRPr="00FD58D1">
        <w:rPr>
          <w:sz w:val="22"/>
          <w:szCs w:val="22"/>
        </w:rPr>
        <w:t xml:space="preserve">ll policies screened by </w:t>
      </w:r>
      <w:r w:rsidR="001E46F5" w:rsidRPr="00FD58D1">
        <w:rPr>
          <w:sz w:val="22"/>
          <w:szCs w:val="22"/>
        </w:rPr>
        <w:t>the University</w:t>
      </w:r>
      <w:r w:rsidR="00212166" w:rsidRPr="00FD58D1">
        <w:rPr>
          <w:sz w:val="22"/>
          <w:szCs w:val="22"/>
        </w:rPr>
        <w:t xml:space="preserve"> </w:t>
      </w:r>
      <w:r w:rsidR="004A25FA" w:rsidRPr="00FD58D1">
        <w:rPr>
          <w:sz w:val="22"/>
          <w:szCs w:val="22"/>
        </w:rPr>
        <w:t>in the intervening period</w:t>
      </w:r>
      <w:r w:rsidR="001E46F5" w:rsidRPr="00FD58D1">
        <w:rPr>
          <w:sz w:val="22"/>
          <w:szCs w:val="22"/>
        </w:rPr>
        <w:t>;</w:t>
      </w:r>
    </w:p>
    <w:p w:rsidR="009741AF" w:rsidRPr="00FD58D1" w:rsidRDefault="00C75D2E" w:rsidP="005343FA">
      <w:pPr>
        <w:numPr>
          <w:ilvl w:val="0"/>
          <w:numId w:val="11"/>
        </w:numPr>
        <w:tabs>
          <w:tab w:val="left" w:pos="5040"/>
        </w:tabs>
        <w:ind w:right="26"/>
        <w:rPr>
          <w:sz w:val="22"/>
          <w:szCs w:val="22"/>
        </w:rPr>
      </w:pPr>
      <w:r w:rsidRPr="00FD58D1">
        <w:rPr>
          <w:sz w:val="22"/>
          <w:szCs w:val="22"/>
        </w:rPr>
        <w:t>a</w:t>
      </w:r>
      <w:r w:rsidR="009741AF" w:rsidRPr="00FD58D1">
        <w:rPr>
          <w:sz w:val="22"/>
          <w:szCs w:val="22"/>
        </w:rPr>
        <w:t xml:space="preserve"> statement of the ai</w:t>
      </w:r>
      <w:r w:rsidR="00EC7B8B" w:rsidRPr="00FD58D1">
        <w:rPr>
          <w:sz w:val="22"/>
          <w:szCs w:val="22"/>
        </w:rPr>
        <w:t>m(s) of the policy/policies</w:t>
      </w:r>
      <w:r w:rsidR="009741AF" w:rsidRPr="00FD58D1">
        <w:rPr>
          <w:sz w:val="22"/>
          <w:szCs w:val="22"/>
        </w:rPr>
        <w:t xml:space="preserve"> </w:t>
      </w:r>
      <w:r w:rsidR="000F51F2" w:rsidRPr="00FD58D1">
        <w:rPr>
          <w:sz w:val="22"/>
          <w:szCs w:val="22"/>
        </w:rPr>
        <w:t>to which the assessment relates</w:t>
      </w:r>
      <w:r w:rsidR="001E46F5" w:rsidRPr="00FD58D1">
        <w:rPr>
          <w:sz w:val="22"/>
          <w:szCs w:val="22"/>
        </w:rPr>
        <w:t>;</w:t>
      </w:r>
    </w:p>
    <w:p w:rsidR="004B7A48" w:rsidRPr="00FD58D1" w:rsidRDefault="00C75D2E" w:rsidP="005343FA">
      <w:pPr>
        <w:numPr>
          <w:ilvl w:val="0"/>
          <w:numId w:val="11"/>
        </w:numPr>
        <w:tabs>
          <w:tab w:val="left" w:pos="5040"/>
        </w:tabs>
        <w:ind w:right="26"/>
        <w:rPr>
          <w:sz w:val="22"/>
          <w:szCs w:val="22"/>
        </w:rPr>
      </w:pPr>
      <w:r w:rsidRPr="00FD58D1">
        <w:rPr>
          <w:sz w:val="22"/>
          <w:szCs w:val="22"/>
        </w:rPr>
        <w:t>c</w:t>
      </w:r>
      <w:r w:rsidR="004B7A48" w:rsidRPr="00FD58D1">
        <w:rPr>
          <w:sz w:val="22"/>
          <w:szCs w:val="22"/>
        </w:rPr>
        <w:t>onsideration given to measures which might mitigate any adverse impact</w:t>
      </w:r>
      <w:r w:rsidR="001E46F5" w:rsidRPr="00FD58D1">
        <w:rPr>
          <w:sz w:val="22"/>
          <w:szCs w:val="22"/>
        </w:rPr>
        <w:t>;</w:t>
      </w:r>
    </w:p>
    <w:p w:rsidR="004B7A48" w:rsidRPr="00FD58D1" w:rsidRDefault="00C75D2E" w:rsidP="005343FA">
      <w:pPr>
        <w:numPr>
          <w:ilvl w:val="0"/>
          <w:numId w:val="11"/>
        </w:numPr>
        <w:tabs>
          <w:tab w:val="left" w:pos="5040"/>
        </w:tabs>
        <w:ind w:right="26"/>
        <w:rPr>
          <w:sz w:val="22"/>
          <w:szCs w:val="22"/>
        </w:rPr>
      </w:pPr>
      <w:r w:rsidRPr="00FD58D1">
        <w:rPr>
          <w:sz w:val="22"/>
          <w:szCs w:val="22"/>
        </w:rPr>
        <w:t>c</w:t>
      </w:r>
      <w:r w:rsidR="004B7A48" w:rsidRPr="00FD58D1">
        <w:rPr>
          <w:sz w:val="22"/>
          <w:szCs w:val="22"/>
        </w:rPr>
        <w:t>onsideration given to alternative policies which might better achieve the promotion of equality of opportunity</w:t>
      </w:r>
      <w:r w:rsidR="006E0C71" w:rsidRPr="00FD58D1">
        <w:rPr>
          <w:sz w:val="22"/>
          <w:szCs w:val="22"/>
        </w:rPr>
        <w:t>;</w:t>
      </w:r>
    </w:p>
    <w:p w:rsidR="007B0323" w:rsidRPr="00FD58D1" w:rsidRDefault="00C75D2E" w:rsidP="005343FA">
      <w:pPr>
        <w:numPr>
          <w:ilvl w:val="0"/>
          <w:numId w:val="11"/>
        </w:numPr>
        <w:tabs>
          <w:tab w:val="left" w:pos="5040"/>
        </w:tabs>
        <w:ind w:right="26"/>
        <w:rPr>
          <w:sz w:val="22"/>
          <w:szCs w:val="22"/>
        </w:rPr>
      </w:pPr>
      <w:r w:rsidRPr="00FD58D1">
        <w:rPr>
          <w:sz w:val="22"/>
          <w:szCs w:val="22"/>
        </w:rPr>
        <w:t>s</w:t>
      </w:r>
      <w:r w:rsidR="004A25FA" w:rsidRPr="00FD58D1">
        <w:rPr>
          <w:sz w:val="22"/>
          <w:szCs w:val="22"/>
        </w:rPr>
        <w:t>creening decisions; and</w:t>
      </w:r>
    </w:p>
    <w:p w:rsidR="000E46B9" w:rsidRPr="00FD58D1" w:rsidRDefault="000E46B9" w:rsidP="005343FA">
      <w:pPr>
        <w:numPr>
          <w:ilvl w:val="0"/>
          <w:numId w:val="11"/>
        </w:numPr>
        <w:tabs>
          <w:tab w:val="left" w:pos="5040"/>
        </w:tabs>
        <w:ind w:right="26"/>
        <w:rPr>
          <w:sz w:val="22"/>
          <w:szCs w:val="22"/>
        </w:rPr>
      </w:pPr>
      <w:proofErr w:type="gramStart"/>
      <w:r w:rsidRPr="00FD58D1">
        <w:rPr>
          <w:sz w:val="22"/>
          <w:szCs w:val="22"/>
        </w:rPr>
        <w:t>a</w:t>
      </w:r>
      <w:proofErr w:type="gramEnd"/>
      <w:r w:rsidRPr="00FD58D1">
        <w:rPr>
          <w:sz w:val="22"/>
          <w:szCs w:val="22"/>
        </w:rPr>
        <w:t xml:space="preserve"> link to the completed screening template(s).</w:t>
      </w:r>
    </w:p>
    <w:p w:rsidR="000E46B9" w:rsidRPr="00FD58D1" w:rsidRDefault="000E46B9" w:rsidP="000E46B9">
      <w:pPr>
        <w:tabs>
          <w:tab w:val="left" w:pos="5040"/>
        </w:tabs>
        <w:ind w:right="26"/>
        <w:rPr>
          <w:sz w:val="22"/>
          <w:szCs w:val="22"/>
        </w:rPr>
      </w:pPr>
    </w:p>
    <w:p w:rsidR="009741AF" w:rsidRPr="00FD58D1" w:rsidRDefault="00B8557D" w:rsidP="00F777F1">
      <w:pPr>
        <w:tabs>
          <w:tab w:val="left" w:pos="709"/>
        </w:tabs>
        <w:ind w:left="705" w:right="26" w:hanging="705"/>
        <w:rPr>
          <w:sz w:val="22"/>
          <w:szCs w:val="22"/>
        </w:rPr>
      </w:pPr>
      <w:r w:rsidRPr="00FD58D1">
        <w:rPr>
          <w:sz w:val="22"/>
          <w:szCs w:val="22"/>
        </w:rPr>
        <w:t>5</w:t>
      </w:r>
      <w:r w:rsidR="00FC2FBC" w:rsidRPr="00FD58D1">
        <w:rPr>
          <w:sz w:val="22"/>
          <w:szCs w:val="22"/>
        </w:rPr>
        <w:t>1</w:t>
      </w:r>
      <w:r w:rsidR="00F777F1" w:rsidRPr="00FD58D1">
        <w:rPr>
          <w:sz w:val="22"/>
          <w:szCs w:val="22"/>
        </w:rPr>
        <w:t>.</w:t>
      </w:r>
      <w:r w:rsidR="00F777F1" w:rsidRPr="00FD58D1">
        <w:rPr>
          <w:sz w:val="22"/>
          <w:szCs w:val="22"/>
        </w:rPr>
        <w:tab/>
      </w:r>
      <w:r w:rsidR="00774CAA" w:rsidRPr="00FD58D1">
        <w:rPr>
          <w:sz w:val="22"/>
          <w:szCs w:val="22"/>
        </w:rPr>
        <w:t xml:space="preserve">EQIA reports </w:t>
      </w:r>
      <w:r w:rsidR="007102B1" w:rsidRPr="00FD58D1">
        <w:rPr>
          <w:sz w:val="22"/>
          <w:szCs w:val="22"/>
        </w:rPr>
        <w:t xml:space="preserve">are published </w:t>
      </w:r>
      <w:r w:rsidR="001B04A2" w:rsidRPr="00FD58D1">
        <w:rPr>
          <w:sz w:val="22"/>
          <w:szCs w:val="22"/>
        </w:rPr>
        <w:t>once the impact</w:t>
      </w:r>
      <w:r w:rsidR="004902EE" w:rsidRPr="00FD58D1">
        <w:rPr>
          <w:sz w:val="22"/>
          <w:szCs w:val="22"/>
        </w:rPr>
        <w:t xml:space="preserve"> assessment has been completed. </w:t>
      </w:r>
      <w:r w:rsidR="00FC4D20" w:rsidRPr="00FD58D1">
        <w:rPr>
          <w:sz w:val="22"/>
          <w:szCs w:val="22"/>
        </w:rPr>
        <w:t>These include</w:t>
      </w:r>
      <w:r w:rsidR="00D90183" w:rsidRPr="00FD58D1">
        <w:rPr>
          <w:sz w:val="22"/>
          <w:szCs w:val="22"/>
        </w:rPr>
        <w:t>:</w:t>
      </w:r>
    </w:p>
    <w:p w:rsidR="00212166" w:rsidRPr="00FD58D1" w:rsidRDefault="00212166" w:rsidP="002B0E99">
      <w:pPr>
        <w:tabs>
          <w:tab w:val="left" w:pos="5040"/>
        </w:tabs>
        <w:ind w:right="26"/>
        <w:rPr>
          <w:sz w:val="22"/>
          <w:szCs w:val="22"/>
        </w:rPr>
      </w:pPr>
    </w:p>
    <w:p w:rsidR="009741AF" w:rsidRPr="00FD58D1" w:rsidRDefault="00C75D2E" w:rsidP="005343FA">
      <w:pPr>
        <w:numPr>
          <w:ilvl w:val="0"/>
          <w:numId w:val="12"/>
        </w:numPr>
        <w:tabs>
          <w:tab w:val="left" w:pos="5040"/>
        </w:tabs>
        <w:ind w:right="26"/>
        <w:rPr>
          <w:sz w:val="22"/>
          <w:szCs w:val="22"/>
        </w:rPr>
      </w:pPr>
      <w:r w:rsidRPr="00FD58D1">
        <w:rPr>
          <w:sz w:val="22"/>
          <w:szCs w:val="22"/>
        </w:rPr>
        <w:t>a</w:t>
      </w:r>
      <w:r w:rsidR="009741AF" w:rsidRPr="00FD58D1">
        <w:rPr>
          <w:sz w:val="22"/>
          <w:szCs w:val="22"/>
        </w:rPr>
        <w:t xml:space="preserve"> statement of the aim of the policy assessed</w:t>
      </w:r>
      <w:r w:rsidR="001E46F5" w:rsidRPr="00FD58D1">
        <w:rPr>
          <w:sz w:val="22"/>
          <w:szCs w:val="22"/>
        </w:rPr>
        <w:t>;</w:t>
      </w:r>
    </w:p>
    <w:p w:rsidR="00992733" w:rsidRPr="00FD58D1" w:rsidRDefault="00C75D2E" w:rsidP="005343FA">
      <w:pPr>
        <w:numPr>
          <w:ilvl w:val="0"/>
          <w:numId w:val="12"/>
        </w:numPr>
        <w:tabs>
          <w:tab w:val="left" w:pos="5040"/>
        </w:tabs>
        <w:ind w:right="26"/>
        <w:rPr>
          <w:sz w:val="22"/>
          <w:szCs w:val="22"/>
        </w:rPr>
      </w:pPr>
      <w:r w:rsidRPr="00FD58D1">
        <w:rPr>
          <w:sz w:val="22"/>
          <w:szCs w:val="22"/>
        </w:rPr>
        <w:t>i</w:t>
      </w:r>
      <w:r w:rsidR="00A641CF" w:rsidRPr="00FD58D1">
        <w:rPr>
          <w:sz w:val="22"/>
          <w:szCs w:val="22"/>
        </w:rPr>
        <w:t>nformation and data collected</w:t>
      </w:r>
      <w:r w:rsidR="001E46F5" w:rsidRPr="00FD58D1">
        <w:rPr>
          <w:sz w:val="22"/>
          <w:szCs w:val="22"/>
        </w:rPr>
        <w:t>;</w:t>
      </w:r>
    </w:p>
    <w:p w:rsidR="00AC2F7C" w:rsidRPr="00FD58D1" w:rsidRDefault="00C75D2E" w:rsidP="005343FA">
      <w:pPr>
        <w:numPr>
          <w:ilvl w:val="0"/>
          <w:numId w:val="12"/>
        </w:numPr>
        <w:tabs>
          <w:tab w:val="left" w:pos="5040"/>
        </w:tabs>
        <w:ind w:right="26"/>
        <w:rPr>
          <w:sz w:val="22"/>
          <w:szCs w:val="22"/>
        </w:rPr>
      </w:pPr>
      <w:r w:rsidRPr="00FD58D1">
        <w:rPr>
          <w:sz w:val="22"/>
          <w:szCs w:val="22"/>
        </w:rPr>
        <w:t>d</w:t>
      </w:r>
      <w:r w:rsidR="00B62261" w:rsidRPr="00FD58D1">
        <w:rPr>
          <w:sz w:val="22"/>
          <w:szCs w:val="22"/>
        </w:rPr>
        <w:t>etails of the a</w:t>
      </w:r>
      <w:r w:rsidR="00AC2F7C" w:rsidRPr="00FD58D1">
        <w:rPr>
          <w:sz w:val="22"/>
          <w:szCs w:val="22"/>
        </w:rPr>
        <w:t>ssessment of impact</w:t>
      </w:r>
      <w:r w:rsidR="00B62261" w:rsidRPr="00FD58D1">
        <w:rPr>
          <w:sz w:val="22"/>
          <w:szCs w:val="22"/>
        </w:rPr>
        <w:t>(s)</w:t>
      </w:r>
      <w:r w:rsidR="001E46F5" w:rsidRPr="00FD58D1">
        <w:rPr>
          <w:sz w:val="22"/>
          <w:szCs w:val="22"/>
        </w:rPr>
        <w:t>;</w:t>
      </w:r>
    </w:p>
    <w:p w:rsidR="009741AF" w:rsidRPr="00FD58D1" w:rsidRDefault="00C75D2E" w:rsidP="005343FA">
      <w:pPr>
        <w:numPr>
          <w:ilvl w:val="0"/>
          <w:numId w:val="12"/>
        </w:numPr>
        <w:tabs>
          <w:tab w:val="left" w:pos="5040"/>
        </w:tabs>
        <w:ind w:right="26"/>
        <w:rPr>
          <w:sz w:val="22"/>
          <w:szCs w:val="22"/>
        </w:rPr>
      </w:pPr>
      <w:r w:rsidRPr="00FD58D1">
        <w:rPr>
          <w:sz w:val="22"/>
          <w:szCs w:val="22"/>
        </w:rPr>
        <w:t>c</w:t>
      </w:r>
      <w:r w:rsidR="009741AF" w:rsidRPr="00FD58D1">
        <w:rPr>
          <w:sz w:val="22"/>
          <w:szCs w:val="22"/>
        </w:rPr>
        <w:t>onsideration given to measures which might mitigate any adverse impact</w:t>
      </w:r>
      <w:r w:rsidR="001E46F5" w:rsidRPr="00FD58D1">
        <w:rPr>
          <w:sz w:val="22"/>
          <w:szCs w:val="22"/>
        </w:rPr>
        <w:t>;</w:t>
      </w:r>
    </w:p>
    <w:p w:rsidR="009741AF" w:rsidRPr="00FD58D1" w:rsidRDefault="00C75D2E" w:rsidP="005343FA">
      <w:pPr>
        <w:numPr>
          <w:ilvl w:val="0"/>
          <w:numId w:val="12"/>
        </w:numPr>
        <w:tabs>
          <w:tab w:val="left" w:pos="5040"/>
        </w:tabs>
        <w:ind w:right="26"/>
        <w:rPr>
          <w:sz w:val="22"/>
          <w:szCs w:val="22"/>
        </w:rPr>
      </w:pPr>
      <w:r w:rsidRPr="00FD58D1">
        <w:rPr>
          <w:sz w:val="22"/>
          <w:szCs w:val="22"/>
        </w:rPr>
        <w:t>c</w:t>
      </w:r>
      <w:r w:rsidR="009741AF" w:rsidRPr="00FD58D1">
        <w:rPr>
          <w:sz w:val="22"/>
          <w:szCs w:val="22"/>
        </w:rPr>
        <w:t>onsideration given to alternative policies which might better achieve the promotion of equality of opportunity</w:t>
      </w:r>
      <w:r w:rsidR="001E46F5" w:rsidRPr="00FD58D1">
        <w:rPr>
          <w:sz w:val="22"/>
          <w:szCs w:val="22"/>
        </w:rPr>
        <w:t>;</w:t>
      </w:r>
    </w:p>
    <w:p w:rsidR="00776C53" w:rsidRPr="00FD58D1" w:rsidRDefault="00C75D2E" w:rsidP="005343FA">
      <w:pPr>
        <w:numPr>
          <w:ilvl w:val="0"/>
          <w:numId w:val="12"/>
        </w:numPr>
        <w:tabs>
          <w:tab w:val="left" w:pos="5040"/>
        </w:tabs>
        <w:ind w:right="26"/>
        <w:rPr>
          <w:sz w:val="22"/>
          <w:szCs w:val="22"/>
        </w:rPr>
      </w:pPr>
      <w:r w:rsidRPr="00FD58D1">
        <w:rPr>
          <w:sz w:val="22"/>
          <w:szCs w:val="22"/>
        </w:rPr>
        <w:t>c</w:t>
      </w:r>
      <w:r w:rsidR="00776C53" w:rsidRPr="00FD58D1">
        <w:rPr>
          <w:sz w:val="22"/>
          <w:szCs w:val="22"/>
        </w:rPr>
        <w:t>onsultation responses</w:t>
      </w:r>
      <w:r w:rsidR="001E46F5" w:rsidRPr="00FD58D1">
        <w:rPr>
          <w:sz w:val="22"/>
          <w:szCs w:val="22"/>
        </w:rPr>
        <w:t>;</w:t>
      </w:r>
    </w:p>
    <w:p w:rsidR="00776C53" w:rsidRPr="00FD58D1" w:rsidRDefault="00C75D2E" w:rsidP="005343FA">
      <w:pPr>
        <w:numPr>
          <w:ilvl w:val="0"/>
          <w:numId w:val="12"/>
        </w:numPr>
        <w:tabs>
          <w:tab w:val="left" w:pos="5040"/>
        </w:tabs>
        <w:ind w:right="26"/>
        <w:rPr>
          <w:sz w:val="22"/>
          <w:szCs w:val="22"/>
        </w:rPr>
      </w:pPr>
      <w:r w:rsidRPr="00FD58D1">
        <w:rPr>
          <w:sz w:val="22"/>
          <w:szCs w:val="22"/>
        </w:rPr>
        <w:t>t</w:t>
      </w:r>
      <w:r w:rsidR="00B62261" w:rsidRPr="00FD58D1">
        <w:rPr>
          <w:sz w:val="22"/>
          <w:szCs w:val="22"/>
        </w:rPr>
        <w:t>he d</w:t>
      </w:r>
      <w:r w:rsidR="00AC2F7C" w:rsidRPr="00FD58D1">
        <w:rPr>
          <w:sz w:val="22"/>
          <w:szCs w:val="22"/>
        </w:rPr>
        <w:t>ecision</w:t>
      </w:r>
      <w:r w:rsidR="00776C53" w:rsidRPr="00FD58D1">
        <w:rPr>
          <w:sz w:val="22"/>
          <w:szCs w:val="22"/>
        </w:rPr>
        <w:t xml:space="preserve"> </w:t>
      </w:r>
      <w:r w:rsidR="00AC2F7C" w:rsidRPr="00FD58D1">
        <w:rPr>
          <w:sz w:val="22"/>
          <w:szCs w:val="22"/>
        </w:rPr>
        <w:t>taken</w:t>
      </w:r>
      <w:r w:rsidR="001E46F5" w:rsidRPr="00FD58D1">
        <w:rPr>
          <w:sz w:val="22"/>
          <w:szCs w:val="22"/>
        </w:rPr>
        <w:t>; and</w:t>
      </w:r>
    </w:p>
    <w:p w:rsidR="00776C53" w:rsidRPr="00FD58D1" w:rsidRDefault="00C75D2E" w:rsidP="005343FA">
      <w:pPr>
        <w:numPr>
          <w:ilvl w:val="0"/>
          <w:numId w:val="12"/>
        </w:numPr>
        <w:tabs>
          <w:tab w:val="left" w:pos="5040"/>
        </w:tabs>
        <w:ind w:right="26"/>
        <w:rPr>
          <w:sz w:val="22"/>
          <w:szCs w:val="22"/>
        </w:rPr>
      </w:pPr>
      <w:proofErr w:type="gramStart"/>
      <w:r w:rsidRPr="00FD58D1">
        <w:rPr>
          <w:sz w:val="22"/>
          <w:szCs w:val="22"/>
        </w:rPr>
        <w:t>f</w:t>
      </w:r>
      <w:r w:rsidR="00AC2F7C" w:rsidRPr="00FD58D1">
        <w:rPr>
          <w:sz w:val="22"/>
          <w:szCs w:val="22"/>
        </w:rPr>
        <w:t>uture</w:t>
      </w:r>
      <w:proofErr w:type="gramEnd"/>
      <w:r w:rsidR="00776C53" w:rsidRPr="00FD58D1">
        <w:rPr>
          <w:sz w:val="22"/>
          <w:szCs w:val="22"/>
        </w:rPr>
        <w:t xml:space="preserve"> monitoring plans</w:t>
      </w:r>
      <w:r w:rsidR="00294A1B" w:rsidRPr="00FD58D1">
        <w:rPr>
          <w:sz w:val="22"/>
          <w:szCs w:val="22"/>
        </w:rPr>
        <w:t>.</w:t>
      </w:r>
    </w:p>
    <w:p w:rsidR="002C2DB0" w:rsidRPr="00FD58D1" w:rsidRDefault="002C2DB0" w:rsidP="002C2DB0">
      <w:pPr>
        <w:ind w:right="26"/>
        <w:rPr>
          <w:sz w:val="22"/>
          <w:szCs w:val="22"/>
        </w:rPr>
      </w:pPr>
    </w:p>
    <w:p w:rsidR="00E24131" w:rsidRPr="00FD58D1" w:rsidRDefault="00B8557D" w:rsidP="007B3CC4">
      <w:pPr>
        <w:ind w:left="720" w:right="26" w:hanging="720"/>
        <w:rPr>
          <w:sz w:val="22"/>
          <w:szCs w:val="22"/>
        </w:rPr>
      </w:pPr>
      <w:r w:rsidRPr="00FD58D1">
        <w:rPr>
          <w:sz w:val="22"/>
          <w:szCs w:val="22"/>
        </w:rPr>
        <w:t>5</w:t>
      </w:r>
      <w:r w:rsidR="00FC2FBC" w:rsidRPr="00FD58D1">
        <w:rPr>
          <w:sz w:val="22"/>
          <w:szCs w:val="22"/>
        </w:rPr>
        <w:t>2</w:t>
      </w:r>
      <w:r w:rsidR="00F777F1" w:rsidRPr="00FD58D1">
        <w:rPr>
          <w:sz w:val="22"/>
          <w:szCs w:val="22"/>
        </w:rPr>
        <w:t>.</w:t>
      </w:r>
      <w:r w:rsidR="00F777F1" w:rsidRPr="00FD58D1">
        <w:rPr>
          <w:sz w:val="22"/>
          <w:szCs w:val="22"/>
        </w:rPr>
        <w:tab/>
      </w:r>
      <w:r w:rsidR="004D51F2" w:rsidRPr="00FD58D1">
        <w:rPr>
          <w:sz w:val="22"/>
          <w:szCs w:val="22"/>
        </w:rPr>
        <w:t xml:space="preserve">All </w:t>
      </w:r>
      <w:r w:rsidR="004D5467" w:rsidRPr="00FD58D1">
        <w:rPr>
          <w:sz w:val="22"/>
          <w:szCs w:val="22"/>
        </w:rPr>
        <w:t>publish</w:t>
      </w:r>
      <w:r w:rsidR="001E46F5" w:rsidRPr="00FD58D1">
        <w:rPr>
          <w:sz w:val="22"/>
          <w:szCs w:val="22"/>
        </w:rPr>
        <w:t>ed information</w:t>
      </w:r>
      <w:r w:rsidR="004D51F2" w:rsidRPr="00FD58D1">
        <w:rPr>
          <w:sz w:val="22"/>
          <w:szCs w:val="22"/>
        </w:rPr>
        <w:t xml:space="preserve"> is accessible and can be made available in alternative formats on request.</w:t>
      </w:r>
      <w:r w:rsidR="00B2260F" w:rsidRPr="00FD58D1">
        <w:rPr>
          <w:sz w:val="22"/>
          <w:szCs w:val="22"/>
        </w:rPr>
        <w:t xml:space="preserve"> </w:t>
      </w:r>
      <w:r w:rsidR="00D678B9" w:rsidRPr="00FD58D1">
        <w:rPr>
          <w:sz w:val="22"/>
          <w:szCs w:val="22"/>
        </w:rPr>
        <w:t xml:space="preserve"> </w:t>
      </w:r>
      <w:r w:rsidR="001E46F5" w:rsidRPr="00FD58D1">
        <w:rPr>
          <w:sz w:val="22"/>
          <w:szCs w:val="22"/>
        </w:rPr>
        <w:t xml:space="preserve">Results of assessments (screening reports and completed templates, the results of </w:t>
      </w:r>
      <w:r w:rsidR="008A5B1A" w:rsidRPr="00FD58D1">
        <w:rPr>
          <w:sz w:val="22"/>
          <w:szCs w:val="22"/>
        </w:rPr>
        <w:t>EQIAs</w:t>
      </w:r>
      <w:r w:rsidR="001E46F5" w:rsidRPr="00FD58D1">
        <w:rPr>
          <w:sz w:val="22"/>
          <w:szCs w:val="22"/>
        </w:rPr>
        <w:t xml:space="preserve"> are available from </w:t>
      </w:r>
      <w:r w:rsidR="00243701" w:rsidRPr="00FD58D1">
        <w:rPr>
          <w:sz w:val="22"/>
          <w:szCs w:val="22"/>
        </w:rPr>
        <w:t>t</w:t>
      </w:r>
      <w:r w:rsidR="00FA5D8D" w:rsidRPr="00FD58D1">
        <w:rPr>
          <w:sz w:val="22"/>
          <w:szCs w:val="22"/>
        </w:rPr>
        <w:t xml:space="preserve">he Equal Opportunities Unit </w:t>
      </w:r>
      <w:r w:rsidR="002C2DB0" w:rsidRPr="00FD58D1">
        <w:rPr>
          <w:sz w:val="22"/>
          <w:szCs w:val="22"/>
        </w:rPr>
        <w:t>and at:</w:t>
      </w:r>
    </w:p>
    <w:p w:rsidR="007B3CC4" w:rsidRPr="00FD58D1" w:rsidRDefault="007B3CC4" w:rsidP="007B3CC4">
      <w:pPr>
        <w:ind w:left="720" w:right="26" w:hanging="720"/>
        <w:rPr>
          <w:sz w:val="19"/>
          <w:szCs w:val="19"/>
        </w:rPr>
      </w:pPr>
    </w:p>
    <w:p w:rsidR="00C35BB0" w:rsidRPr="00FD58D1" w:rsidRDefault="00FA5D8D" w:rsidP="007B3CC4">
      <w:pPr>
        <w:ind w:right="-193" w:hanging="720"/>
        <w:rPr>
          <w:sz w:val="22"/>
          <w:szCs w:val="22"/>
        </w:rPr>
      </w:pPr>
      <w:r w:rsidRPr="00FD58D1">
        <w:rPr>
          <w:sz w:val="24"/>
          <w:szCs w:val="24"/>
        </w:rPr>
        <w:t xml:space="preserve">         </w:t>
      </w:r>
      <w:r w:rsidR="00E24131" w:rsidRPr="00FD58D1">
        <w:rPr>
          <w:sz w:val="24"/>
          <w:szCs w:val="24"/>
        </w:rPr>
        <w:t xml:space="preserve"> </w:t>
      </w:r>
      <w:hyperlink r:id="rId13" w:history="1">
        <w:r w:rsidR="00C34245" w:rsidRPr="00FD58D1">
          <w:rPr>
            <w:rStyle w:val="Hyperlink"/>
            <w:color w:val="auto"/>
            <w:sz w:val="22"/>
            <w:szCs w:val="22"/>
          </w:rPr>
          <w:t>http://www.qub.ac.uk/directorates/HumanResources/EqualOpportunitiesUnit/Section75/</w:t>
        </w:r>
      </w:hyperlink>
    </w:p>
    <w:p w:rsidR="00C34245" w:rsidRPr="00FD58D1" w:rsidRDefault="00C34245" w:rsidP="002C2DB0">
      <w:pPr>
        <w:ind w:left="720" w:right="26" w:hanging="720"/>
        <w:rPr>
          <w:sz w:val="19"/>
          <w:szCs w:val="19"/>
        </w:rPr>
      </w:pPr>
    </w:p>
    <w:p w:rsidR="00C35BB0" w:rsidRPr="00FD58D1" w:rsidRDefault="00C35BB0" w:rsidP="00C35BB0">
      <w:pPr>
        <w:ind w:left="720" w:right="26" w:hanging="720"/>
        <w:rPr>
          <w:sz w:val="22"/>
          <w:szCs w:val="22"/>
        </w:rPr>
      </w:pPr>
      <w:r w:rsidRPr="00FD58D1">
        <w:rPr>
          <w:sz w:val="19"/>
          <w:szCs w:val="19"/>
        </w:rPr>
        <w:tab/>
      </w:r>
      <w:r w:rsidRPr="00FD58D1">
        <w:rPr>
          <w:sz w:val="22"/>
          <w:szCs w:val="22"/>
        </w:rPr>
        <w:t>The University recognises that monitoring can assist it to deliver its services better.  Monitoring S75 information involves the processing of sensitive personal data (data relating to the racial or ethnic origin of individuals, sexual orientation, political opinion, religious belief, etc.)  In order to carry out monitoring in a confidential and effective manner, the University follows guidance from the office of the Information Commissioner and the Equality Commission.</w:t>
      </w:r>
    </w:p>
    <w:p w:rsidR="00B2260F" w:rsidRPr="00FD58D1" w:rsidRDefault="00B2260F" w:rsidP="00E24131">
      <w:pPr>
        <w:ind w:right="26"/>
      </w:pPr>
    </w:p>
    <w:p w:rsidR="00AC4F3B" w:rsidRPr="00FD58D1" w:rsidRDefault="00FC2FBC" w:rsidP="00310A17">
      <w:pPr>
        <w:tabs>
          <w:tab w:val="left" w:pos="720"/>
          <w:tab w:val="left" w:pos="1440"/>
          <w:tab w:val="left" w:pos="2160"/>
          <w:tab w:val="left" w:pos="2880"/>
          <w:tab w:val="left" w:pos="3600"/>
          <w:tab w:val="center" w:pos="4153"/>
        </w:tabs>
        <w:ind w:left="720" w:right="26" w:hanging="720"/>
        <w:rPr>
          <w:sz w:val="22"/>
          <w:szCs w:val="22"/>
        </w:rPr>
      </w:pPr>
      <w:r w:rsidRPr="00FD58D1">
        <w:rPr>
          <w:rFonts w:cs="Arial"/>
          <w:sz w:val="22"/>
          <w:szCs w:val="22"/>
        </w:rPr>
        <w:t>53</w:t>
      </w:r>
      <w:r w:rsidR="00310A17" w:rsidRPr="00FD58D1">
        <w:rPr>
          <w:rFonts w:cs="Arial"/>
          <w:sz w:val="22"/>
          <w:szCs w:val="22"/>
        </w:rPr>
        <w:t>.</w:t>
      </w:r>
      <w:r w:rsidR="00310A17" w:rsidRPr="00FD58D1">
        <w:rPr>
          <w:rFonts w:cs="Arial"/>
          <w:sz w:val="22"/>
          <w:szCs w:val="22"/>
        </w:rPr>
        <w:tab/>
      </w:r>
      <w:r w:rsidR="00F62749" w:rsidRPr="000F3941">
        <w:rPr>
          <w:sz w:val="22"/>
          <w:szCs w:val="22"/>
        </w:rPr>
        <w:t xml:space="preserve">The University </w:t>
      </w:r>
      <w:r w:rsidR="00EB4989" w:rsidRPr="000F3941">
        <w:rPr>
          <w:sz w:val="22"/>
          <w:szCs w:val="22"/>
        </w:rPr>
        <w:t>monitor</w:t>
      </w:r>
      <w:r w:rsidR="00F62749" w:rsidRPr="000F3941">
        <w:rPr>
          <w:sz w:val="22"/>
          <w:szCs w:val="22"/>
        </w:rPr>
        <w:t>s</w:t>
      </w:r>
      <w:r w:rsidR="006D036A" w:rsidRPr="000F3941">
        <w:rPr>
          <w:sz w:val="22"/>
          <w:szCs w:val="22"/>
        </w:rPr>
        <w:t xml:space="preserve"> any adverse impact on the promotion of equality of opportunity of policies </w:t>
      </w:r>
      <w:r w:rsidR="00F62749" w:rsidRPr="000F3941">
        <w:rPr>
          <w:sz w:val="22"/>
          <w:szCs w:val="22"/>
        </w:rPr>
        <w:t xml:space="preserve">which it </w:t>
      </w:r>
      <w:r w:rsidR="006D036A" w:rsidRPr="000F3941">
        <w:rPr>
          <w:sz w:val="22"/>
          <w:szCs w:val="22"/>
        </w:rPr>
        <w:t>h</w:t>
      </w:r>
      <w:r w:rsidR="00F62749" w:rsidRPr="000F3941">
        <w:rPr>
          <w:sz w:val="22"/>
          <w:szCs w:val="22"/>
        </w:rPr>
        <w:t>as</w:t>
      </w:r>
      <w:r w:rsidR="006D036A" w:rsidRPr="000F3941">
        <w:rPr>
          <w:sz w:val="22"/>
          <w:szCs w:val="22"/>
        </w:rPr>
        <w:t xml:space="preserve"> adopted</w:t>
      </w:r>
      <w:r w:rsidR="00CD17AB" w:rsidRPr="000F3941">
        <w:rPr>
          <w:sz w:val="22"/>
          <w:szCs w:val="22"/>
        </w:rPr>
        <w:t xml:space="preserve"> through policy screening, EQIA and policy/ EQIA review.</w:t>
      </w:r>
      <w:r w:rsidR="008E1EBC" w:rsidRPr="000F3941">
        <w:rPr>
          <w:rStyle w:val="FootnoteReference"/>
          <w:sz w:val="22"/>
          <w:szCs w:val="22"/>
        </w:rPr>
        <w:footnoteReference w:id="7"/>
      </w:r>
      <w:r w:rsidR="00D678B9" w:rsidRPr="000F3941">
        <w:rPr>
          <w:sz w:val="22"/>
          <w:szCs w:val="22"/>
        </w:rPr>
        <w:t xml:space="preserve"> </w:t>
      </w:r>
      <w:r w:rsidR="006D036A" w:rsidRPr="000F3941">
        <w:rPr>
          <w:sz w:val="22"/>
          <w:szCs w:val="22"/>
        </w:rPr>
        <w:t xml:space="preserve"> </w:t>
      </w:r>
      <w:r w:rsidR="00F62749" w:rsidRPr="000F3941">
        <w:rPr>
          <w:sz w:val="22"/>
          <w:szCs w:val="22"/>
        </w:rPr>
        <w:t xml:space="preserve">It also recognises that monitoring can </w:t>
      </w:r>
      <w:r w:rsidR="00FC4D20" w:rsidRPr="000F3941">
        <w:rPr>
          <w:sz w:val="22"/>
          <w:szCs w:val="22"/>
        </w:rPr>
        <w:t xml:space="preserve">identify </w:t>
      </w:r>
      <w:r w:rsidR="00FC4D20" w:rsidRPr="00FD58D1">
        <w:rPr>
          <w:sz w:val="22"/>
          <w:szCs w:val="22"/>
        </w:rPr>
        <w:t>opportunities</w:t>
      </w:r>
      <w:r w:rsidR="006D036A" w:rsidRPr="00FD58D1">
        <w:rPr>
          <w:sz w:val="22"/>
          <w:szCs w:val="22"/>
        </w:rPr>
        <w:t xml:space="preserve"> to better promote equality of opportunity and good relations</w:t>
      </w:r>
      <w:r w:rsidR="00E26FB2" w:rsidRPr="00FD58D1">
        <w:rPr>
          <w:sz w:val="22"/>
          <w:szCs w:val="22"/>
        </w:rPr>
        <w:t xml:space="preserve"> in line with Equality Commission guidance.</w:t>
      </w:r>
    </w:p>
    <w:p w:rsidR="00064899" w:rsidRPr="00FD58D1" w:rsidRDefault="00064899" w:rsidP="002B0E99">
      <w:pPr>
        <w:ind w:right="26"/>
        <w:rPr>
          <w:sz w:val="22"/>
          <w:szCs w:val="22"/>
        </w:rPr>
      </w:pPr>
    </w:p>
    <w:p w:rsidR="00B8122E" w:rsidRPr="000F3941" w:rsidRDefault="00FC2FBC" w:rsidP="00064899">
      <w:pPr>
        <w:ind w:left="709" w:right="26" w:hanging="709"/>
        <w:rPr>
          <w:sz w:val="22"/>
          <w:szCs w:val="22"/>
        </w:rPr>
      </w:pPr>
      <w:r w:rsidRPr="00FD58D1">
        <w:rPr>
          <w:sz w:val="22"/>
          <w:szCs w:val="22"/>
        </w:rPr>
        <w:t>54</w:t>
      </w:r>
      <w:r w:rsidR="00064899" w:rsidRPr="00FD58D1">
        <w:rPr>
          <w:sz w:val="22"/>
          <w:szCs w:val="22"/>
        </w:rPr>
        <w:t>.</w:t>
      </w:r>
      <w:r w:rsidR="00064899" w:rsidRPr="00FD58D1">
        <w:rPr>
          <w:sz w:val="22"/>
          <w:szCs w:val="22"/>
        </w:rPr>
        <w:tab/>
      </w:r>
      <w:r w:rsidR="00064899" w:rsidRPr="000F3941">
        <w:rPr>
          <w:sz w:val="22"/>
          <w:szCs w:val="22"/>
        </w:rPr>
        <w:t>Qualitative and quant</w:t>
      </w:r>
      <w:r w:rsidR="00851E02" w:rsidRPr="000F3941">
        <w:rPr>
          <w:sz w:val="22"/>
          <w:szCs w:val="22"/>
        </w:rPr>
        <w:t>it</w:t>
      </w:r>
      <w:r w:rsidR="00064899" w:rsidRPr="000F3941">
        <w:rPr>
          <w:sz w:val="22"/>
          <w:szCs w:val="22"/>
        </w:rPr>
        <w:t>ative data are collected, collated and analysed across the equality c</w:t>
      </w:r>
      <w:r w:rsidR="00CD17AB" w:rsidRPr="000F3941">
        <w:rPr>
          <w:sz w:val="22"/>
          <w:szCs w:val="22"/>
        </w:rPr>
        <w:t xml:space="preserve">ategories on an ongoing basis.  Equality monitoring systems are reviewed on an ongoing basis.  </w:t>
      </w:r>
      <w:proofErr w:type="gramStart"/>
      <w:r w:rsidR="00CD17AB" w:rsidRPr="000F3941">
        <w:rPr>
          <w:sz w:val="22"/>
          <w:szCs w:val="22"/>
        </w:rPr>
        <w:t>Where necessary, new data are commissioned.</w:t>
      </w:r>
      <w:proofErr w:type="gramEnd"/>
      <w:r w:rsidR="00CD17AB" w:rsidRPr="000F3941">
        <w:rPr>
          <w:sz w:val="22"/>
          <w:szCs w:val="22"/>
        </w:rPr>
        <w:t xml:space="preserve">  EQIA monitoring information is reviewed on an annual basis, together with other monitoring information.</w:t>
      </w:r>
    </w:p>
    <w:p w:rsidR="00CD17AB" w:rsidRPr="000F3941" w:rsidRDefault="00CD17AB" w:rsidP="002B0E99">
      <w:pPr>
        <w:ind w:right="26"/>
        <w:rPr>
          <w:sz w:val="22"/>
          <w:szCs w:val="22"/>
        </w:rPr>
      </w:pPr>
    </w:p>
    <w:p w:rsidR="00064899" w:rsidRPr="000F3941" w:rsidRDefault="00CD17AB" w:rsidP="00CD17AB">
      <w:pPr>
        <w:ind w:left="709" w:right="26" w:hanging="709"/>
        <w:rPr>
          <w:sz w:val="22"/>
          <w:szCs w:val="22"/>
        </w:rPr>
      </w:pPr>
      <w:r w:rsidRPr="000F3941">
        <w:rPr>
          <w:sz w:val="22"/>
          <w:szCs w:val="22"/>
        </w:rPr>
        <w:t>55.</w:t>
      </w:r>
      <w:r w:rsidRPr="000F3941">
        <w:rPr>
          <w:sz w:val="22"/>
          <w:szCs w:val="22"/>
        </w:rPr>
        <w:tab/>
        <w:t>If over a two year period monitoring and evaluation show that a policy results in greater adverse impact than predicted, or if opportunities arise which would allow for greater equality of opportunity to be promoted, the University will ensure that the policy is revised to achieve better outcomes for relevant equality groups.</w:t>
      </w:r>
    </w:p>
    <w:p w:rsidR="00CD17AB" w:rsidRPr="00FD58D1" w:rsidRDefault="00CD17AB" w:rsidP="002B0E99">
      <w:pPr>
        <w:ind w:right="26"/>
        <w:rPr>
          <w:sz w:val="22"/>
          <w:szCs w:val="22"/>
        </w:rPr>
      </w:pPr>
    </w:p>
    <w:p w:rsidR="00AA0DD8" w:rsidRPr="00FD58D1" w:rsidRDefault="00FC2FBC" w:rsidP="00AA0DD8">
      <w:pPr>
        <w:tabs>
          <w:tab w:val="left" w:pos="720"/>
          <w:tab w:val="left" w:pos="1440"/>
          <w:tab w:val="left" w:pos="2160"/>
          <w:tab w:val="left" w:pos="2880"/>
          <w:tab w:val="left" w:pos="3600"/>
          <w:tab w:val="center" w:pos="4153"/>
        </w:tabs>
        <w:ind w:left="720" w:right="26" w:hanging="720"/>
        <w:rPr>
          <w:sz w:val="22"/>
          <w:szCs w:val="22"/>
        </w:rPr>
      </w:pPr>
      <w:r w:rsidRPr="00FD58D1">
        <w:rPr>
          <w:sz w:val="22"/>
          <w:szCs w:val="22"/>
        </w:rPr>
        <w:t>5</w:t>
      </w:r>
      <w:r w:rsidR="00CD17AB">
        <w:rPr>
          <w:sz w:val="22"/>
          <w:szCs w:val="22"/>
        </w:rPr>
        <w:t>6</w:t>
      </w:r>
      <w:r w:rsidR="00310A17" w:rsidRPr="00FD58D1">
        <w:rPr>
          <w:sz w:val="22"/>
          <w:szCs w:val="22"/>
        </w:rPr>
        <w:t>.</w:t>
      </w:r>
      <w:r w:rsidR="00310A17" w:rsidRPr="00FD58D1">
        <w:rPr>
          <w:sz w:val="22"/>
          <w:szCs w:val="22"/>
        </w:rPr>
        <w:tab/>
      </w:r>
      <w:r w:rsidR="0078119E">
        <w:rPr>
          <w:sz w:val="22"/>
          <w:szCs w:val="22"/>
        </w:rPr>
        <w:t xml:space="preserve">Monitoring information, including </w:t>
      </w:r>
      <w:r w:rsidR="00AA0DD8" w:rsidRPr="00FD58D1">
        <w:rPr>
          <w:sz w:val="22"/>
          <w:szCs w:val="22"/>
        </w:rPr>
        <w:t>EQIA monitoring information is published within the Universit</w:t>
      </w:r>
      <w:r w:rsidR="0060110C">
        <w:rPr>
          <w:sz w:val="22"/>
          <w:szCs w:val="22"/>
        </w:rPr>
        <w:t xml:space="preserve">y’s Section 75 Progress Report on </w:t>
      </w:r>
      <w:r w:rsidR="00AA0DD8" w:rsidRPr="00FD58D1">
        <w:rPr>
          <w:sz w:val="22"/>
          <w:szCs w:val="22"/>
        </w:rPr>
        <w:t>the University’s website, and is made avai</w:t>
      </w:r>
      <w:r w:rsidR="0060110C">
        <w:rPr>
          <w:sz w:val="22"/>
          <w:szCs w:val="22"/>
        </w:rPr>
        <w:t xml:space="preserve">lable to </w:t>
      </w:r>
      <w:proofErr w:type="spellStart"/>
      <w:r w:rsidR="00E24131" w:rsidRPr="00FD58D1">
        <w:rPr>
          <w:sz w:val="22"/>
          <w:szCs w:val="22"/>
        </w:rPr>
        <w:t>consultees</w:t>
      </w:r>
      <w:proofErr w:type="spellEnd"/>
      <w:r w:rsidR="0060110C">
        <w:rPr>
          <w:sz w:val="22"/>
          <w:szCs w:val="22"/>
        </w:rPr>
        <w:t>.</w:t>
      </w:r>
      <w:r w:rsidR="00E24131" w:rsidRPr="00FD58D1">
        <w:rPr>
          <w:sz w:val="22"/>
          <w:szCs w:val="22"/>
        </w:rPr>
        <w:t xml:space="preserve"> </w:t>
      </w:r>
      <w:r w:rsidR="0060110C">
        <w:rPr>
          <w:sz w:val="22"/>
          <w:szCs w:val="22"/>
        </w:rPr>
        <w:t>(</w:t>
      </w:r>
      <w:proofErr w:type="gramStart"/>
      <w:r w:rsidR="003C4BEB" w:rsidRPr="00FD58D1">
        <w:rPr>
          <w:sz w:val="22"/>
          <w:szCs w:val="22"/>
        </w:rPr>
        <w:t>listed</w:t>
      </w:r>
      <w:proofErr w:type="gramEnd"/>
      <w:r w:rsidR="003C4BEB" w:rsidRPr="00FD58D1">
        <w:rPr>
          <w:sz w:val="22"/>
          <w:szCs w:val="22"/>
        </w:rPr>
        <w:t xml:space="preserve"> </w:t>
      </w:r>
      <w:r w:rsidR="00E24131" w:rsidRPr="00FD58D1">
        <w:rPr>
          <w:sz w:val="22"/>
          <w:szCs w:val="22"/>
        </w:rPr>
        <w:t>at Appendix 3</w:t>
      </w:r>
      <w:r w:rsidR="0060110C">
        <w:rPr>
          <w:sz w:val="22"/>
          <w:szCs w:val="22"/>
        </w:rPr>
        <w:t>)</w:t>
      </w:r>
    </w:p>
    <w:p w:rsidR="00EB7B0F" w:rsidRPr="00FD58D1" w:rsidRDefault="00EB7B0F" w:rsidP="00AA0DD8">
      <w:pPr>
        <w:tabs>
          <w:tab w:val="left" w:pos="720"/>
          <w:tab w:val="left" w:pos="1440"/>
          <w:tab w:val="left" w:pos="2160"/>
          <w:tab w:val="left" w:pos="2880"/>
          <w:tab w:val="left" w:pos="3600"/>
          <w:tab w:val="center" w:pos="4153"/>
        </w:tabs>
        <w:ind w:left="720" w:right="26" w:hanging="720"/>
        <w:rPr>
          <w:sz w:val="22"/>
          <w:szCs w:val="22"/>
        </w:rPr>
      </w:pPr>
    </w:p>
    <w:p w:rsidR="00EB7B0F" w:rsidRPr="00FD58D1" w:rsidRDefault="00A37292" w:rsidP="00AA0DD8">
      <w:pPr>
        <w:tabs>
          <w:tab w:val="left" w:pos="720"/>
          <w:tab w:val="left" w:pos="1440"/>
          <w:tab w:val="left" w:pos="2160"/>
          <w:tab w:val="left" w:pos="2880"/>
          <w:tab w:val="left" w:pos="3600"/>
          <w:tab w:val="center" w:pos="4153"/>
        </w:tabs>
        <w:ind w:left="720" w:right="26" w:hanging="720"/>
        <w:rPr>
          <w:sz w:val="22"/>
          <w:szCs w:val="22"/>
        </w:rPr>
      </w:pPr>
      <w:r w:rsidRPr="00FD58D1">
        <w:rPr>
          <w:sz w:val="22"/>
          <w:szCs w:val="22"/>
        </w:rPr>
        <w:t>.</w:t>
      </w:r>
    </w:p>
    <w:p w:rsidR="00E2698F" w:rsidRPr="00FD58D1" w:rsidRDefault="00E24131" w:rsidP="00310A17">
      <w:pPr>
        <w:tabs>
          <w:tab w:val="left" w:pos="720"/>
          <w:tab w:val="left" w:pos="1440"/>
          <w:tab w:val="left" w:pos="2160"/>
          <w:tab w:val="left" w:pos="2880"/>
          <w:tab w:val="left" w:pos="3600"/>
          <w:tab w:val="center" w:pos="4153"/>
        </w:tabs>
        <w:ind w:left="709" w:right="26" w:hanging="709"/>
      </w:pPr>
      <w:r w:rsidRPr="00FD58D1">
        <w:t xml:space="preserve">   </w:t>
      </w:r>
    </w:p>
    <w:p w:rsidR="004563A6" w:rsidRPr="00FD58D1" w:rsidRDefault="004563A6" w:rsidP="002B0E99">
      <w:pPr>
        <w:ind w:right="26"/>
      </w:pPr>
    </w:p>
    <w:p w:rsidR="003D04C8" w:rsidRPr="00FD58D1" w:rsidRDefault="00310A17" w:rsidP="008610C9">
      <w:pPr>
        <w:tabs>
          <w:tab w:val="left" w:pos="720"/>
          <w:tab w:val="left" w:pos="1440"/>
          <w:tab w:val="left" w:pos="2160"/>
          <w:tab w:val="left" w:pos="2880"/>
          <w:tab w:val="left" w:pos="3600"/>
          <w:tab w:val="center" w:pos="4153"/>
        </w:tabs>
        <w:ind w:left="720" w:right="26" w:hanging="720"/>
      </w:pPr>
      <w:r w:rsidRPr="00FD58D1">
        <w:tab/>
      </w:r>
    </w:p>
    <w:p w:rsidR="00D678B9" w:rsidRPr="00FD58D1" w:rsidRDefault="00D678B9" w:rsidP="00D678B9">
      <w:pPr>
        <w:tabs>
          <w:tab w:val="left" w:pos="720"/>
          <w:tab w:val="left" w:pos="1440"/>
          <w:tab w:val="left" w:pos="2160"/>
          <w:tab w:val="left" w:pos="2880"/>
          <w:tab w:val="left" w:pos="3600"/>
          <w:tab w:val="center" w:pos="4153"/>
        </w:tabs>
        <w:ind w:right="26"/>
      </w:pPr>
    </w:p>
    <w:p w:rsidR="00E17E91" w:rsidRPr="00FD58D1" w:rsidRDefault="00A94EF4" w:rsidP="00831E1B">
      <w:pPr>
        <w:ind w:right="26"/>
        <w:rPr>
          <w:rFonts w:cs="Arial"/>
          <w:b/>
          <w:sz w:val="24"/>
          <w:szCs w:val="24"/>
        </w:rPr>
      </w:pPr>
      <w:r w:rsidRPr="00FD58D1">
        <w:rPr>
          <w:rFonts w:cs="Arial"/>
          <w:b/>
          <w:sz w:val="32"/>
          <w:szCs w:val="32"/>
        </w:rPr>
        <w:br w:type="page"/>
      </w:r>
      <w:r w:rsidR="003049A7" w:rsidRPr="00FD58D1">
        <w:rPr>
          <w:rFonts w:cs="Arial"/>
          <w:b/>
          <w:sz w:val="24"/>
          <w:szCs w:val="24"/>
        </w:rPr>
        <w:t>C</w:t>
      </w:r>
      <w:r w:rsidR="00831E1B" w:rsidRPr="00FD58D1">
        <w:rPr>
          <w:rFonts w:cs="Arial"/>
          <w:b/>
          <w:sz w:val="24"/>
          <w:szCs w:val="24"/>
        </w:rPr>
        <w:t>hapter</w:t>
      </w:r>
      <w:r w:rsidR="003049A7" w:rsidRPr="00FD58D1">
        <w:rPr>
          <w:rFonts w:cs="Arial"/>
          <w:b/>
          <w:sz w:val="24"/>
          <w:szCs w:val="24"/>
        </w:rPr>
        <w:t xml:space="preserve"> </w:t>
      </w:r>
      <w:r w:rsidR="00831E1B" w:rsidRPr="00FD58D1">
        <w:rPr>
          <w:rFonts w:cs="Arial"/>
          <w:b/>
          <w:sz w:val="24"/>
          <w:szCs w:val="24"/>
        </w:rPr>
        <w:t>5</w:t>
      </w:r>
      <w:r w:rsidR="00220DBA" w:rsidRPr="00FD58D1">
        <w:rPr>
          <w:rFonts w:cs="Arial"/>
          <w:b/>
          <w:sz w:val="24"/>
          <w:szCs w:val="24"/>
        </w:rPr>
        <w:tab/>
      </w:r>
    </w:p>
    <w:p w:rsidR="00E17E91" w:rsidRPr="00FD58D1" w:rsidRDefault="00E17E91" w:rsidP="00831E1B">
      <w:pPr>
        <w:ind w:right="26"/>
        <w:rPr>
          <w:rFonts w:cs="Arial"/>
          <w:b/>
          <w:sz w:val="24"/>
          <w:szCs w:val="24"/>
        </w:rPr>
      </w:pPr>
    </w:p>
    <w:p w:rsidR="00831E1B" w:rsidRPr="00FD58D1" w:rsidRDefault="003049A7" w:rsidP="00831E1B">
      <w:pPr>
        <w:ind w:right="26"/>
        <w:rPr>
          <w:rFonts w:cs="Arial"/>
          <w:b/>
          <w:sz w:val="24"/>
          <w:szCs w:val="24"/>
        </w:rPr>
      </w:pPr>
      <w:r w:rsidRPr="00FD58D1">
        <w:rPr>
          <w:rFonts w:cs="Arial"/>
          <w:b/>
          <w:sz w:val="24"/>
          <w:szCs w:val="24"/>
        </w:rPr>
        <w:t>S</w:t>
      </w:r>
      <w:r w:rsidR="00831E1B" w:rsidRPr="00FD58D1">
        <w:rPr>
          <w:rFonts w:cs="Arial"/>
          <w:b/>
          <w:sz w:val="24"/>
          <w:szCs w:val="24"/>
        </w:rPr>
        <w:t>taff</w:t>
      </w:r>
      <w:r w:rsidRPr="00FD58D1">
        <w:rPr>
          <w:rFonts w:cs="Arial"/>
          <w:b/>
          <w:sz w:val="24"/>
          <w:szCs w:val="24"/>
        </w:rPr>
        <w:t xml:space="preserve"> </w:t>
      </w:r>
      <w:r w:rsidR="000462C0" w:rsidRPr="00FD58D1">
        <w:rPr>
          <w:rFonts w:cs="Arial"/>
          <w:b/>
          <w:sz w:val="24"/>
          <w:szCs w:val="24"/>
        </w:rPr>
        <w:t>t</w:t>
      </w:r>
      <w:r w:rsidR="00831E1B" w:rsidRPr="00FD58D1">
        <w:rPr>
          <w:rFonts w:cs="Arial"/>
          <w:b/>
          <w:sz w:val="24"/>
          <w:szCs w:val="24"/>
        </w:rPr>
        <w:t xml:space="preserve">raining </w:t>
      </w:r>
    </w:p>
    <w:p w:rsidR="000C3B40" w:rsidRPr="00FD58D1" w:rsidRDefault="000C3B40" w:rsidP="000C3B40">
      <w:pPr>
        <w:ind w:right="26"/>
        <w:rPr>
          <w:rFonts w:cs="Arial"/>
          <w:b/>
        </w:rPr>
      </w:pPr>
    </w:p>
    <w:p w:rsidR="00880A5A" w:rsidRPr="00FD58D1" w:rsidRDefault="00FC2FBC" w:rsidP="00310A17">
      <w:pPr>
        <w:ind w:left="720" w:right="26" w:hanging="720"/>
        <w:rPr>
          <w:rFonts w:cs="Arial"/>
          <w:sz w:val="22"/>
          <w:szCs w:val="22"/>
        </w:rPr>
      </w:pPr>
      <w:r w:rsidRPr="00FD58D1">
        <w:rPr>
          <w:rFonts w:cs="Arial"/>
          <w:sz w:val="22"/>
          <w:szCs w:val="22"/>
        </w:rPr>
        <w:t>57</w:t>
      </w:r>
      <w:r w:rsidR="00310A17" w:rsidRPr="00FD58D1">
        <w:rPr>
          <w:rFonts w:cs="Arial"/>
          <w:sz w:val="22"/>
          <w:szCs w:val="22"/>
        </w:rPr>
        <w:t>.</w:t>
      </w:r>
      <w:r w:rsidR="00310A17" w:rsidRPr="00FD58D1">
        <w:rPr>
          <w:rFonts w:cs="Arial"/>
          <w:sz w:val="22"/>
          <w:szCs w:val="22"/>
        </w:rPr>
        <w:tab/>
      </w:r>
      <w:r w:rsidR="00880A5A" w:rsidRPr="00FD58D1">
        <w:rPr>
          <w:rFonts w:cs="Arial"/>
          <w:sz w:val="22"/>
          <w:szCs w:val="22"/>
        </w:rPr>
        <w:t xml:space="preserve">The University </w:t>
      </w:r>
      <w:r w:rsidR="000C3B40" w:rsidRPr="00FD58D1">
        <w:rPr>
          <w:rFonts w:cs="Arial"/>
          <w:sz w:val="22"/>
          <w:szCs w:val="22"/>
        </w:rPr>
        <w:t>recognise</w:t>
      </w:r>
      <w:r w:rsidR="00880A5A" w:rsidRPr="00FD58D1">
        <w:rPr>
          <w:rFonts w:cs="Arial"/>
          <w:sz w:val="22"/>
          <w:szCs w:val="22"/>
        </w:rPr>
        <w:t>s</w:t>
      </w:r>
      <w:r w:rsidR="000C3B40" w:rsidRPr="00FD58D1">
        <w:rPr>
          <w:rFonts w:cs="Arial"/>
          <w:sz w:val="22"/>
          <w:szCs w:val="22"/>
        </w:rPr>
        <w:t xml:space="preserve"> that awareness</w:t>
      </w:r>
      <w:r w:rsidR="003B42C2" w:rsidRPr="00FD58D1">
        <w:rPr>
          <w:rFonts w:cs="Arial"/>
          <w:sz w:val="22"/>
          <w:szCs w:val="22"/>
        </w:rPr>
        <w:t xml:space="preserve"> </w:t>
      </w:r>
      <w:r w:rsidR="000C3B40" w:rsidRPr="00FD58D1">
        <w:rPr>
          <w:rFonts w:cs="Arial"/>
          <w:sz w:val="22"/>
          <w:szCs w:val="22"/>
        </w:rPr>
        <w:t xml:space="preserve">raising and training play a crucial role in the effective implementation of </w:t>
      </w:r>
      <w:r w:rsidR="00880A5A" w:rsidRPr="00FD58D1">
        <w:rPr>
          <w:rFonts w:cs="Arial"/>
          <w:sz w:val="22"/>
          <w:szCs w:val="22"/>
        </w:rPr>
        <w:t xml:space="preserve">the </w:t>
      </w:r>
      <w:r w:rsidR="000C3B40" w:rsidRPr="00FD58D1">
        <w:rPr>
          <w:rFonts w:cs="Arial"/>
          <w:sz w:val="22"/>
          <w:szCs w:val="22"/>
        </w:rPr>
        <w:t xml:space="preserve">Section 75 duties. </w:t>
      </w:r>
      <w:r w:rsidR="008A5B1A" w:rsidRPr="00FD58D1">
        <w:rPr>
          <w:sz w:val="22"/>
          <w:szCs w:val="22"/>
        </w:rPr>
        <w:t>It</w:t>
      </w:r>
      <w:r w:rsidR="00880A5A" w:rsidRPr="00FD58D1">
        <w:rPr>
          <w:sz w:val="22"/>
          <w:szCs w:val="22"/>
        </w:rPr>
        <w:t xml:space="preserve"> has</w:t>
      </w:r>
      <w:r w:rsidR="008A5B1A" w:rsidRPr="00FD58D1">
        <w:rPr>
          <w:sz w:val="22"/>
          <w:szCs w:val="22"/>
        </w:rPr>
        <w:t>, therefore,</w:t>
      </w:r>
      <w:r w:rsidR="00880A5A" w:rsidRPr="00FD58D1">
        <w:rPr>
          <w:sz w:val="22"/>
          <w:szCs w:val="22"/>
        </w:rPr>
        <w:t xml:space="preserve"> introduced an effective training and communication</w:t>
      </w:r>
      <w:r w:rsidR="00880A5A" w:rsidRPr="00FD58D1" w:rsidDel="00880A5A">
        <w:rPr>
          <w:sz w:val="22"/>
          <w:szCs w:val="22"/>
        </w:rPr>
        <w:t xml:space="preserve"> </w:t>
      </w:r>
      <w:r w:rsidR="00880A5A" w:rsidRPr="00FD58D1">
        <w:rPr>
          <w:sz w:val="22"/>
          <w:szCs w:val="22"/>
        </w:rPr>
        <w:t>programme for all staff, which aims to achieve the following objectives:</w:t>
      </w:r>
    </w:p>
    <w:p w:rsidR="000C3B40" w:rsidRPr="00FD58D1" w:rsidRDefault="000C3B40" w:rsidP="000C3B40">
      <w:pPr>
        <w:ind w:right="26"/>
        <w:rPr>
          <w:rFonts w:cs="Arial"/>
          <w:sz w:val="22"/>
          <w:szCs w:val="22"/>
        </w:rPr>
      </w:pPr>
    </w:p>
    <w:p w:rsidR="0013068B" w:rsidRPr="00FD58D1" w:rsidRDefault="008A5B1A" w:rsidP="005343FA">
      <w:pPr>
        <w:numPr>
          <w:ilvl w:val="0"/>
          <w:numId w:val="6"/>
        </w:numPr>
        <w:tabs>
          <w:tab w:val="num" w:pos="0"/>
        </w:tabs>
        <w:ind w:right="26"/>
        <w:rPr>
          <w:sz w:val="22"/>
          <w:szCs w:val="22"/>
        </w:rPr>
      </w:pPr>
      <w:r w:rsidRPr="00FD58D1">
        <w:rPr>
          <w:rFonts w:cs="Arial"/>
          <w:sz w:val="22"/>
          <w:szCs w:val="22"/>
        </w:rPr>
        <w:t>T</w:t>
      </w:r>
      <w:r w:rsidR="000C3B40" w:rsidRPr="00FD58D1">
        <w:rPr>
          <w:rFonts w:cs="Arial"/>
          <w:sz w:val="22"/>
          <w:szCs w:val="22"/>
        </w:rPr>
        <w:t>o raise awareness of the provisions of Section 75 of the Northern Ireland Act 1998</w:t>
      </w:r>
      <w:r w:rsidR="000C1ADA" w:rsidRPr="00FD58D1">
        <w:rPr>
          <w:rFonts w:cs="Arial"/>
          <w:sz w:val="22"/>
          <w:szCs w:val="22"/>
        </w:rPr>
        <w:t xml:space="preserve">, </w:t>
      </w:r>
      <w:r w:rsidR="00CA3307" w:rsidRPr="00FD58D1">
        <w:rPr>
          <w:rFonts w:cs="Arial"/>
          <w:sz w:val="22"/>
          <w:szCs w:val="22"/>
        </w:rPr>
        <w:t>the University’s</w:t>
      </w:r>
      <w:r w:rsidR="000C3B40" w:rsidRPr="00FD58D1">
        <w:rPr>
          <w:rFonts w:cs="Arial"/>
          <w:sz w:val="22"/>
          <w:szCs w:val="22"/>
        </w:rPr>
        <w:t xml:space="preserve"> </w:t>
      </w:r>
      <w:r w:rsidRPr="00FD58D1">
        <w:rPr>
          <w:rFonts w:cs="Arial"/>
          <w:sz w:val="22"/>
          <w:szCs w:val="22"/>
        </w:rPr>
        <w:t>Equality Scheme</w:t>
      </w:r>
      <w:r w:rsidR="000C3B40" w:rsidRPr="00FD58D1">
        <w:rPr>
          <w:rFonts w:cs="Arial"/>
          <w:sz w:val="22"/>
          <w:szCs w:val="22"/>
        </w:rPr>
        <w:t xml:space="preserve"> commitments </w:t>
      </w:r>
      <w:r w:rsidR="000C1ADA" w:rsidRPr="00FD58D1">
        <w:rPr>
          <w:rFonts w:cs="Arial"/>
          <w:sz w:val="22"/>
          <w:szCs w:val="22"/>
        </w:rPr>
        <w:t>and the particular issues likely to affect people across the range of Section 75 categories, to</w:t>
      </w:r>
      <w:r w:rsidR="000C3B40" w:rsidRPr="00FD58D1">
        <w:rPr>
          <w:rFonts w:cs="Arial"/>
          <w:sz w:val="22"/>
          <w:szCs w:val="22"/>
        </w:rPr>
        <w:t xml:space="preserve"> ensure that </w:t>
      </w:r>
      <w:r w:rsidR="00D34114" w:rsidRPr="00FD58D1">
        <w:rPr>
          <w:rFonts w:cs="Arial"/>
          <w:sz w:val="22"/>
          <w:szCs w:val="22"/>
        </w:rPr>
        <w:t>staff</w:t>
      </w:r>
      <w:r w:rsidR="000C3B40" w:rsidRPr="00FD58D1">
        <w:rPr>
          <w:rFonts w:cs="Arial"/>
          <w:sz w:val="22"/>
          <w:szCs w:val="22"/>
        </w:rPr>
        <w:t xml:space="preserve"> fully understand their role in implementing the scheme</w:t>
      </w:r>
      <w:r w:rsidR="00880A5A" w:rsidRPr="00FD58D1">
        <w:rPr>
          <w:rFonts w:cs="Arial"/>
          <w:sz w:val="22"/>
          <w:szCs w:val="22"/>
        </w:rPr>
        <w:t>;</w:t>
      </w:r>
    </w:p>
    <w:p w:rsidR="000C3B40" w:rsidRPr="00FD58D1" w:rsidRDefault="008A5B1A" w:rsidP="005343FA">
      <w:pPr>
        <w:numPr>
          <w:ilvl w:val="0"/>
          <w:numId w:val="6"/>
        </w:numPr>
        <w:tabs>
          <w:tab w:val="num" w:pos="0"/>
        </w:tabs>
        <w:ind w:right="26"/>
        <w:rPr>
          <w:sz w:val="22"/>
          <w:szCs w:val="22"/>
        </w:rPr>
      </w:pPr>
      <w:r w:rsidRPr="00FD58D1">
        <w:rPr>
          <w:sz w:val="22"/>
          <w:szCs w:val="22"/>
        </w:rPr>
        <w:t>T</w:t>
      </w:r>
      <w:r w:rsidR="000C3B40" w:rsidRPr="00FD58D1">
        <w:rPr>
          <w:sz w:val="22"/>
          <w:szCs w:val="22"/>
        </w:rPr>
        <w:t xml:space="preserve">o provide those </w:t>
      </w:r>
      <w:r w:rsidR="00D34114" w:rsidRPr="00FD58D1">
        <w:rPr>
          <w:sz w:val="22"/>
          <w:szCs w:val="22"/>
        </w:rPr>
        <w:t>staff</w:t>
      </w:r>
      <w:r w:rsidR="000C3B40" w:rsidRPr="00FD58D1">
        <w:rPr>
          <w:sz w:val="22"/>
          <w:szCs w:val="22"/>
        </w:rPr>
        <w:t xml:space="preserve"> involved in the assessment of policies (screening and EQIA) with the necessary skills and knowle</w:t>
      </w:r>
      <w:r w:rsidR="00212166" w:rsidRPr="00FD58D1">
        <w:rPr>
          <w:sz w:val="22"/>
          <w:szCs w:val="22"/>
        </w:rPr>
        <w:t>dge to do this work effectively</w:t>
      </w:r>
      <w:r w:rsidR="00880A5A" w:rsidRPr="00FD58D1">
        <w:rPr>
          <w:sz w:val="22"/>
          <w:szCs w:val="22"/>
        </w:rPr>
        <w:t>;</w:t>
      </w:r>
    </w:p>
    <w:p w:rsidR="000C3B40" w:rsidRPr="00FD58D1" w:rsidRDefault="008A5B1A" w:rsidP="005343FA">
      <w:pPr>
        <w:numPr>
          <w:ilvl w:val="0"/>
          <w:numId w:val="6"/>
        </w:numPr>
        <w:tabs>
          <w:tab w:val="num" w:pos="0"/>
        </w:tabs>
        <w:ind w:right="26"/>
        <w:rPr>
          <w:sz w:val="22"/>
          <w:szCs w:val="22"/>
        </w:rPr>
      </w:pPr>
      <w:r w:rsidRPr="00FD58D1">
        <w:rPr>
          <w:sz w:val="22"/>
          <w:szCs w:val="22"/>
        </w:rPr>
        <w:t>T</w:t>
      </w:r>
      <w:r w:rsidR="000C3B40" w:rsidRPr="00FD58D1">
        <w:rPr>
          <w:sz w:val="22"/>
          <w:szCs w:val="22"/>
        </w:rPr>
        <w:t xml:space="preserve">o provide those </w:t>
      </w:r>
      <w:r w:rsidR="00D34114" w:rsidRPr="00FD58D1">
        <w:rPr>
          <w:sz w:val="22"/>
          <w:szCs w:val="22"/>
        </w:rPr>
        <w:t xml:space="preserve">staff </w:t>
      </w:r>
      <w:r w:rsidR="000C3B40" w:rsidRPr="00FD58D1">
        <w:rPr>
          <w:sz w:val="22"/>
          <w:szCs w:val="22"/>
        </w:rPr>
        <w:t xml:space="preserve">who deal with complaints in relation to </w:t>
      </w:r>
      <w:r w:rsidR="00AA15CC" w:rsidRPr="00FD58D1">
        <w:rPr>
          <w:sz w:val="22"/>
          <w:szCs w:val="22"/>
        </w:rPr>
        <w:t xml:space="preserve">compliance with </w:t>
      </w:r>
      <w:r w:rsidR="00CA3307" w:rsidRPr="00FD58D1">
        <w:rPr>
          <w:sz w:val="22"/>
          <w:szCs w:val="22"/>
        </w:rPr>
        <w:t xml:space="preserve">the University’s </w:t>
      </w:r>
      <w:r w:rsidRPr="00FD58D1">
        <w:rPr>
          <w:sz w:val="22"/>
          <w:szCs w:val="22"/>
        </w:rPr>
        <w:t>Equality Scheme</w:t>
      </w:r>
      <w:r w:rsidR="000C3B40" w:rsidRPr="00FD58D1">
        <w:rPr>
          <w:sz w:val="22"/>
          <w:szCs w:val="22"/>
        </w:rPr>
        <w:t xml:space="preserve"> with the necessary skills and knowledge to investigate and</w:t>
      </w:r>
      <w:r w:rsidR="00212166" w:rsidRPr="00FD58D1">
        <w:rPr>
          <w:sz w:val="22"/>
          <w:szCs w:val="22"/>
        </w:rPr>
        <w:t xml:space="preserve"> monitor complaints effectively</w:t>
      </w:r>
      <w:r w:rsidR="00880A5A" w:rsidRPr="00FD58D1">
        <w:rPr>
          <w:sz w:val="22"/>
          <w:szCs w:val="22"/>
        </w:rPr>
        <w:t>;</w:t>
      </w:r>
    </w:p>
    <w:p w:rsidR="000C3B40" w:rsidRPr="00FD58D1" w:rsidRDefault="008A5B1A" w:rsidP="005343FA">
      <w:pPr>
        <w:numPr>
          <w:ilvl w:val="0"/>
          <w:numId w:val="6"/>
        </w:numPr>
        <w:tabs>
          <w:tab w:val="num" w:pos="0"/>
        </w:tabs>
        <w:ind w:right="26"/>
        <w:rPr>
          <w:sz w:val="22"/>
          <w:szCs w:val="22"/>
        </w:rPr>
      </w:pPr>
      <w:r w:rsidRPr="00FD58D1">
        <w:rPr>
          <w:sz w:val="22"/>
          <w:szCs w:val="22"/>
        </w:rPr>
        <w:t>T</w:t>
      </w:r>
      <w:r w:rsidR="000C3B40" w:rsidRPr="00FD58D1">
        <w:rPr>
          <w:sz w:val="22"/>
          <w:szCs w:val="22"/>
        </w:rPr>
        <w:t xml:space="preserve">o provide those </w:t>
      </w:r>
      <w:r w:rsidR="00D34114" w:rsidRPr="00FD58D1">
        <w:rPr>
          <w:sz w:val="22"/>
          <w:szCs w:val="22"/>
        </w:rPr>
        <w:t xml:space="preserve">staff </w:t>
      </w:r>
      <w:r w:rsidR="000C3B40" w:rsidRPr="00FD58D1">
        <w:rPr>
          <w:sz w:val="22"/>
          <w:szCs w:val="22"/>
        </w:rPr>
        <w:t>involved in consultation processes with the necessary skills and knowle</w:t>
      </w:r>
      <w:r w:rsidR="00212166" w:rsidRPr="00FD58D1">
        <w:rPr>
          <w:sz w:val="22"/>
          <w:szCs w:val="22"/>
        </w:rPr>
        <w:t>dge to do this work effectively</w:t>
      </w:r>
      <w:r w:rsidR="00880A5A" w:rsidRPr="00FD58D1">
        <w:rPr>
          <w:sz w:val="22"/>
          <w:szCs w:val="22"/>
        </w:rPr>
        <w:t>; and</w:t>
      </w:r>
    </w:p>
    <w:p w:rsidR="000C3B40" w:rsidRPr="00FD58D1" w:rsidRDefault="008A5B1A" w:rsidP="005343FA">
      <w:pPr>
        <w:numPr>
          <w:ilvl w:val="0"/>
          <w:numId w:val="6"/>
        </w:numPr>
        <w:tabs>
          <w:tab w:val="num" w:pos="0"/>
        </w:tabs>
        <w:ind w:right="26"/>
        <w:rPr>
          <w:sz w:val="22"/>
          <w:szCs w:val="22"/>
        </w:rPr>
      </w:pPr>
      <w:r w:rsidRPr="00FD58D1">
        <w:rPr>
          <w:sz w:val="22"/>
          <w:szCs w:val="22"/>
        </w:rPr>
        <w:t>T</w:t>
      </w:r>
      <w:r w:rsidR="000C3B40" w:rsidRPr="00FD58D1">
        <w:rPr>
          <w:sz w:val="22"/>
          <w:szCs w:val="22"/>
        </w:rPr>
        <w:t xml:space="preserve">o provide those </w:t>
      </w:r>
      <w:r w:rsidR="00D34114" w:rsidRPr="00FD58D1">
        <w:rPr>
          <w:sz w:val="22"/>
          <w:szCs w:val="22"/>
        </w:rPr>
        <w:t xml:space="preserve">staff </w:t>
      </w:r>
      <w:r w:rsidR="000C3B40" w:rsidRPr="00FD58D1">
        <w:rPr>
          <w:sz w:val="22"/>
          <w:szCs w:val="22"/>
        </w:rPr>
        <w:t xml:space="preserve">involved in the implementation and monitoring of the </w:t>
      </w:r>
      <w:r w:rsidR="00880A5A" w:rsidRPr="00FD58D1">
        <w:rPr>
          <w:sz w:val="22"/>
          <w:szCs w:val="22"/>
        </w:rPr>
        <w:t>University’s</w:t>
      </w:r>
      <w:r w:rsidR="009D0330" w:rsidRPr="00FD58D1">
        <w:rPr>
          <w:sz w:val="22"/>
          <w:szCs w:val="22"/>
        </w:rPr>
        <w:t xml:space="preserve"> </w:t>
      </w:r>
      <w:r w:rsidRPr="00FD58D1">
        <w:rPr>
          <w:sz w:val="22"/>
          <w:szCs w:val="22"/>
        </w:rPr>
        <w:t>Equality Scheme</w:t>
      </w:r>
      <w:r w:rsidR="000C3B40" w:rsidRPr="00FD58D1">
        <w:rPr>
          <w:sz w:val="22"/>
          <w:szCs w:val="22"/>
        </w:rPr>
        <w:t xml:space="preserve"> with the necessary skills and knowledge </w:t>
      </w:r>
      <w:r w:rsidR="00212166" w:rsidRPr="00FD58D1">
        <w:rPr>
          <w:sz w:val="22"/>
          <w:szCs w:val="22"/>
        </w:rPr>
        <w:t>to do this work effectively</w:t>
      </w:r>
      <w:r w:rsidR="000C1ADA" w:rsidRPr="00FD58D1">
        <w:rPr>
          <w:sz w:val="22"/>
          <w:szCs w:val="22"/>
        </w:rPr>
        <w:t>.</w:t>
      </w:r>
    </w:p>
    <w:p w:rsidR="00310A17" w:rsidRPr="00FD58D1" w:rsidRDefault="00310A17" w:rsidP="00880A5A">
      <w:pPr>
        <w:ind w:right="26"/>
        <w:rPr>
          <w:sz w:val="22"/>
          <w:szCs w:val="22"/>
        </w:rPr>
      </w:pPr>
    </w:p>
    <w:p w:rsidR="00880A5A" w:rsidRPr="00FD58D1" w:rsidRDefault="00FC2FBC" w:rsidP="00310A17">
      <w:pPr>
        <w:ind w:left="720" w:right="26" w:hanging="720"/>
        <w:rPr>
          <w:rFonts w:cs="Arial"/>
          <w:sz w:val="22"/>
          <w:szCs w:val="22"/>
        </w:rPr>
      </w:pPr>
      <w:r w:rsidRPr="00FD58D1">
        <w:rPr>
          <w:sz w:val="22"/>
          <w:szCs w:val="22"/>
        </w:rPr>
        <w:t>58</w:t>
      </w:r>
      <w:r w:rsidR="00310A17" w:rsidRPr="00FD58D1">
        <w:rPr>
          <w:sz w:val="22"/>
          <w:szCs w:val="22"/>
        </w:rPr>
        <w:t>.</w:t>
      </w:r>
      <w:r w:rsidR="00310A17" w:rsidRPr="00FD58D1">
        <w:rPr>
          <w:sz w:val="22"/>
          <w:szCs w:val="22"/>
        </w:rPr>
        <w:tab/>
      </w:r>
      <w:r w:rsidR="00880A5A" w:rsidRPr="00FD58D1">
        <w:rPr>
          <w:sz w:val="22"/>
          <w:szCs w:val="22"/>
        </w:rPr>
        <w:t xml:space="preserve">Furthermore it will ensure that </w:t>
      </w:r>
      <w:r w:rsidR="00CA3307" w:rsidRPr="00FD58D1">
        <w:rPr>
          <w:sz w:val="22"/>
          <w:szCs w:val="22"/>
        </w:rPr>
        <w:t>the University’s</w:t>
      </w:r>
      <w:r w:rsidR="00880A5A" w:rsidRPr="00FD58D1">
        <w:rPr>
          <w:i/>
          <w:sz w:val="22"/>
          <w:szCs w:val="22"/>
        </w:rPr>
        <w:t xml:space="preserve"> </w:t>
      </w:r>
      <w:r w:rsidR="00880A5A" w:rsidRPr="00FD58D1">
        <w:rPr>
          <w:sz w:val="22"/>
          <w:szCs w:val="22"/>
        </w:rPr>
        <w:t>commitment to the Section 75 statutory duties is made clear in all relevant</w:t>
      </w:r>
      <w:r w:rsidR="00880A5A" w:rsidRPr="00FD58D1">
        <w:rPr>
          <w:i/>
          <w:sz w:val="22"/>
          <w:szCs w:val="22"/>
        </w:rPr>
        <w:t xml:space="preserve"> </w:t>
      </w:r>
      <w:r w:rsidR="00880A5A" w:rsidRPr="00FD58D1">
        <w:rPr>
          <w:sz w:val="22"/>
          <w:szCs w:val="22"/>
        </w:rPr>
        <w:t>publications.</w:t>
      </w:r>
    </w:p>
    <w:p w:rsidR="00880A5A" w:rsidRPr="00FD58D1" w:rsidRDefault="00880A5A" w:rsidP="000C3B40">
      <w:pPr>
        <w:ind w:right="26"/>
        <w:rPr>
          <w:sz w:val="22"/>
          <w:szCs w:val="22"/>
        </w:rPr>
      </w:pPr>
    </w:p>
    <w:p w:rsidR="00144087" w:rsidRPr="00FD58D1" w:rsidRDefault="00FC2FBC" w:rsidP="00310A17">
      <w:pPr>
        <w:ind w:left="720" w:right="26" w:hanging="720"/>
        <w:rPr>
          <w:rFonts w:cs="Arial"/>
          <w:sz w:val="22"/>
          <w:szCs w:val="22"/>
        </w:rPr>
      </w:pPr>
      <w:r w:rsidRPr="00FD58D1">
        <w:rPr>
          <w:rFonts w:cs="Arial"/>
          <w:sz w:val="22"/>
          <w:szCs w:val="22"/>
        </w:rPr>
        <w:t>59</w:t>
      </w:r>
      <w:r w:rsidR="00310A17" w:rsidRPr="00FD58D1">
        <w:rPr>
          <w:rFonts w:cs="Arial"/>
          <w:sz w:val="22"/>
          <w:szCs w:val="22"/>
        </w:rPr>
        <w:t>.</w:t>
      </w:r>
      <w:r w:rsidR="00310A17" w:rsidRPr="00FD58D1">
        <w:rPr>
          <w:rFonts w:cs="Arial"/>
          <w:sz w:val="22"/>
          <w:szCs w:val="22"/>
        </w:rPr>
        <w:tab/>
      </w:r>
      <w:r w:rsidR="009004DC" w:rsidRPr="00FD58D1">
        <w:rPr>
          <w:rFonts w:cs="Arial"/>
          <w:sz w:val="22"/>
          <w:szCs w:val="22"/>
        </w:rPr>
        <w:t>In addition</w:t>
      </w:r>
      <w:r w:rsidR="00BE41B2" w:rsidRPr="00FD58D1">
        <w:rPr>
          <w:rFonts w:cs="Arial"/>
          <w:sz w:val="22"/>
          <w:szCs w:val="22"/>
        </w:rPr>
        <w:t>,</w:t>
      </w:r>
      <w:r w:rsidR="009004DC" w:rsidRPr="00FD58D1">
        <w:rPr>
          <w:rFonts w:cs="Arial"/>
          <w:sz w:val="22"/>
          <w:szCs w:val="22"/>
        </w:rPr>
        <w:t xml:space="preserve"> the following</w:t>
      </w:r>
      <w:r w:rsidR="000C3B40" w:rsidRPr="00FD58D1">
        <w:rPr>
          <w:rFonts w:cs="Arial"/>
          <w:sz w:val="22"/>
          <w:szCs w:val="22"/>
        </w:rPr>
        <w:t xml:space="preserve"> arrangements are in place to ensure </w:t>
      </w:r>
      <w:r w:rsidR="00EB7985" w:rsidRPr="00FD58D1">
        <w:rPr>
          <w:rFonts w:cs="Arial"/>
          <w:sz w:val="22"/>
          <w:szCs w:val="22"/>
        </w:rPr>
        <w:t xml:space="preserve">all </w:t>
      </w:r>
      <w:r w:rsidR="007950BC" w:rsidRPr="00FD58D1">
        <w:rPr>
          <w:rFonts w:cs="Arial"/>
          <w:sz w:val="22"/>
          <w:szCs w:val="22"/>
        </w:rPr>
        <w:t>staff</w:t>
      </w:r>
      <w:r w:rsidR="000C3B40" w:rsidRPr="00FD58D1">
        <w:rPr>
          <w:rFonts w:cs="Arial"/>
          <w:sz w:val="22"/>
          <w:szCs w:val="22"/>
        </w:rPr>
        <w:t xml:space="preserve"> and</w:t>
      </w:r>
      <w:r w:rsidR="009004DC" w:rsidRPr="00FD58D1">
        <w:rPr>
          <w:rFonts w:cs="Arial"/>
          <w:sz w:val="22"/>
          <w:szCs w:val="22"/>
        </w:rPr>
        <w:t xml:space="preserve"> </w:t>
      </w:r>
      <w:r w:rsidR="00AA0DD8" w:rsidRPr="00FD58D1">
        <w:rPr>
          <w:rFonts w:cs="Arial"/>
          <w:sz w:val="22"/>
          <w:szCs w:val="22"/>
        </w:rPr>
        <w:t>Senate</w:t>
      </w:r>
      <w:r w:rsidR="009004DC" w:rsidRPr="00FD58D1">
        <w:rPr>
          <w:rFonts w:cs="Arial"/>
          <w:sz w:val="22"/>
          <w:szCs w:val="22"/>
        </w:rPr>
        <w:t xml:space="preserve"> members</w:t>
      </w:r>
      <w:r w:rsidR="00DC2AFA" w:rsidRPr="00FD58D1">
        <w:rPr>
          <w:rFonts w:cs="Arial"/>
          <w:sz w:val="22"/>
          <w:szCs w:val="22"/>
        </w:rPr>
        <w:t xml:space="preserve"> </w:t>
      </w:r>
      <w:r w:rsidR="000C3B40" w:rsidRPr="00FD58D1">
        <w:rPr>
          <w:rFonts w:cs="Arial"/>
          <w:sz w:val="22"/>
          <w:szCs w:val="22"/>
        </w:rPr>
        <w:t xml:space="preserve">are aware of and understand </w:t>
      </w:r>
      <w:r w:rsidR="001E2514" w:rsidRPr="00FD58D1">
        <w:rPr>
          <w:rFonts w:cs="Arial"/>
          <w:sz w:val="22"/>
          <w:szCs w:val="22"/>
        </w:rPr>
        <w:t>their equality</w:t>
      </w:r>
      <w:r w:rsidR="000C3B40" w:rsidRPr="00FD58D1">
        <w:rPr>
          <w:rFonts w:cs="Arial"/>
          <w:sz w:val="22"/>
          <w:szCs w:val="22"/>
        </w:rPr>
        <w:t xml:space="preserve"> obligations</w:t>
      </w:r>
      <w:r w:rsidR="009004DC" w:rsidRPr="00FD58D1">
        <w:rPr>
          <w:rFonts w:cs="Arial"/>
          <w:sz w:val="22"/>
          <w:szCs w:val="22"/>
        </w:rPr>
        <w:t>:</w:t>
      </w:r>
    </w:p>
    <w:p w:rsidR="00017368" w:rsidRPr="00FD58D1" w:rsidRDefault="00017368" w:rsidP="00144087">
      <w:pPr>
        <w:ind w:right="26"/>
        <w:rPr>
          <w:rFonts w:cs="Arial"/>
          <w:sz w:val="22"/>
          <w:szCs w:val="22"/>
        </w:rPr>
      </w:pPr>
    </w:p>
    <w:p w:rsidR="00144087" w:rsidRPr="00FD58D1" w:rsidRDefault="008A5B1A" w:rsidP="005343FA">
      <w:pPr>
        <w:numPr>
          <w:ilvl w:val="0"/>
          <w:numId w:val="7"/>
        </w:numPr>
        <w:tabs>
          <w:tab w:val="num" w:pos="0"/>
        </w:tabs>
        <w:ind w:right="26"/>
        <w:rPr>
          <w:sz w:val="22"/>
          <w:szCs w:val="22"/>
        </w:rPr>
      </w:pPr>
      <w:r w:rsidRPr="00FD58D1">
        <w:rPr>
          <w:rFonts w:cs="Arial"/>
          <w:sz w:val="22"/>
          <w:szCs w:val="22"/>
        </w:rPr>
        <w:t>A</w:t>
      </w:r>
      <w:r w:rsidR="009004DC" w:rsidRPr="00FD58D1">
        <w:rPr>
          <w:rFonts w:cs="Arial"/>
          <w:sz w:val="22"/>
          <w:szCs w:val="22"/>
        </w:rPr>
        <w:t xml:space="preserve"> summary </w:t>
      </w:r>
      <w:r w:rsidR="009004DC" w:rsidRPr="00FD58D1">
        <w:rPr>
          <w:sz w:val="22"/>
          <w:szCs w:val="22"/>
        </w:rPr>
        <w:t>of th</w:t>
      </w:r>
      <w:r w:rsidR="000C3B40" w:rsidRPr="00FD58D1">
        <w:rPr>
          <w:sz w:val="22"/>
          <w:szCs w:val="22"/>
        </w:rPr>
        <w:t xml:space="preserve">is </w:t>
      </w:r>
      <w:r w:rsidRPr="00FD58D1">
        <w:rPr>
          <w:sz w:val="22"/>
          <w:szCs w:val="22"/>
        </w:rPr>
        <w:t>Equality Scheme</w:t>
      </w:r>
      <w:r w:rsidR="000C3B40" w:rsidRPr="00FD58D1">
        <w:rPr>
          <w:sz w:val="22"/>
          <w:szCs w:val="22"/>
        </w:rPr>
        <w:t xml:space="preserve"> </w:t>
      </w:r>
      <w:r w:rsidR="009004DC" w:rsidRPr="00FD58D1">
        <w:rPr>
          <w:sz w:val="22"/>
          <w:szCs w:val="22"/>
        </w:rPr>
        <w:t xml:space="preserve">will be developed </w:t>
      </w:r>
      <w:r w:rsidR="000C3B40" w:rsidRPr="00FD58D1">
        <w:rPr>
          <w:sz w:val="22"/>
          <w:szCs w:val="22"/>
        </w:rPr>
        <w:t>and</w:t>
      </w:r>
      <w:r w:rsidR="00212166" w:rsidRPr="00FD58D1">
        <w:rPr>
          <w:sz w:val="22"/>
          <w:szCs w:val="22"/>
        </w:rPr>
        <w:t xml:space="preserve"> ma</w:t>
      </w:r>
      <w:r w:rsidR="009004DC" w:rsidRPr="00FD58D1">
        <w:rPr>
          <w:sz w:val="22"/>
          <w:szCs w:val="22"/>
        </w:rPr>
        <w:t>d</w:t>
      </w:r>
      <w:r w:rsidR="00212166" w:rsidRPr="00FD58D1">
        <w:rPr>
          <w:sz w:val="22"/>
          <w:szCs w:val="22"/>
        </w:rPr>
        <w:t>e available to all staff</w:t>
      </w:r>
      <w:r w:rsidR="009004DC" w:rsidRPr="00FD58D1">
        <w:rPr>
          <w:sz w:val="22"/>
          <w:szCs w:val="22"/>
        </w:rPr>
        <w:t>;</w:t>
      </w:r>
    </w:p>
    <w:p w:rsidR="00AA0DD8" w:rsidRPr="00FD58D1" w:rsidRDefault="008A5B1A" w:rsidP="005343FA">
      <w:pPr>
        <w:numPr>
          <w:ilvl w:val="0"/>
          <w:numId w:val="7"/>
        </w:numPr>
        <w:tabs>
          <w:tab w:val="num" w:pos="0"/>
        </w:tabs>
        <w:ind w:right="26"/>
        <w:rPr>
          <w:sz w:val="22"/>
          <w:szCs w:val="22"/>
        </w:rPr>
      </w:pPr>
      <w:r w:rsidRPr="00FD58D1">
        <w:rPr>
          <w:sz w:val="22"/>
          <w:szCs w:val="22"/>
        </w:rPr>
        <w:t>A</w:t>
      </w:r>
      <w:r w:rsidR="009004DC" w:rsidRPr="00FD58D1">
        <w:rPr>
          <w:sz w:val="22"/>
          <w:szCs w:val="22"/>
        </w:rPr>
        <w:t>ccess</w:t>
      </w:r>
      <w:r w:rsidR="009D0330" w:rsidRPr="00FD58D1">
        <w:rPr>
          <w:sz w:val="22"/>
          <w:szCs w:val="22"/>
        </w:rPr>
        <w:t xml:space="preserve"> to</w:t>
      </w:r>
      <w:r w:rsidR="000C3B40" w:rsidRPr="00FD58D1">
        <w:rPr>
          <w:sz w:val="22"/>
          <w:szCs w:val="22"/>
        </w:rPr>
        <w:t xml:space="preserve"> the full </w:t>
      </w:r>
      <w:r w:rsidRPr="00FD58D1">
        <w:rPr>
          <w:sz w:val="22"/>
          <w:szCs w:val="22"/>
        </w:rPr>
        <w:t>Equality Scheme</w:t>
      </w:r>
      <w:r w:rsidR="000C3B40" w:rsidRPr="00FD58D1">
        <w:rPr>
          <w:sz w:val="22"/>
          <w:szCs w:val="22"/>
        </w:rPr>
        <w:t xml:space="preserve"> </w:t>
      </w:r>
      <w:r w:rsidR="009004DC" w:rsidRPr="00FD58D1">
        <w:rPr>
          <w:sz w:val="22"/>
          <w:szCs w:val="22"/>
        </w:rPr>
        <w:t>will be provided for all staff</w:t>
      </w:r>
      <w:r w:rsidR="00CA3307" w:rsidRPr="00FD58D1">
        <w:rPr>
          <w:sz w:val="22"/>
          <w:szCs w:val="22"/>
        </w:rPr>
        <w:t xml:space="preserve">.  </w:t>
      </w:r>
      <w:r w:rsidR="009004DC" w:rsidRPr="00FD58D1">
        <w:rPr>
          <w:sz w:val="22"/>
          <w:szCs w:val="22"/>
        </w:rPr>
        <w:t xml:space="preserve">Any queries will be addressed by </w:t>
      </w:r>
      <w:r w:rsidR="00243701" w:rsidRPr="00FD58D1">
        <w:rPr>
          <w:sz w:val="22"/>
          <w:szCs w:val="22"/>
        </w:rPr>
        <w:t>t</w:t>
      </w:r>
      <w:r w:rsidR="00FC0F31" w:rsidRPr="00FD58D1">
        <w:rPr>
          <w:sz w:val="22"/>
          <w:szCs w:val="22"/>
        </w:rPr>
        <w:t>he Equal Opportunities</w:t>
      </w:r>
      <w:r w:rsidR="00AA0DD8" w:rsidRPr="00FD58D1">
        <w:rPr>
          <w:sz w:val="22"/>
          <w:szCs w:val="22"/>
        </w:rPr>
        <w:t xml:space="preserve"> Unit</w:t>
      </w:r>
      <w:r w:rsidR="00AA0DD8" w:rsidRPr="00FD58D1">
        <w:rPr>
          <w:rFonts w:cs="Arial"/>
          <w:sz w:val="22"/>
          <w:szCs w:val="22"/>
          <w:lang w:val="en-US"/>
        </w:rPr>
        <w:t xml:space="preserve"> ;</w:t>
      </w:r>
    </w:p>
    <w:p w:rsidR="00144087" w:rsidRPr="00FD58D1" w:rsidRDefault="008A5B1A" w:rsidP="005343FA">
      <w:pPr>
        <w:numPr>
          <w:ilvl w:val="0"/>
          <w:numId w:val="7"/>
        </w:numPr>
        <w:tabs>
          <w:tab w:val="num" w:pos="0"/>
        </w:tabs>
        <w:ind w:right="26"/>
        <w:rPr>
          <w:sz w:val="22"/>
          <w:szCs w:val="22"/>
        </w:rPr>
      </w:pPr>
      <w:r w:rsidRPr="00FD58D1">
        <w:rPr>
          <w:sz w:val="22"/>
          <w:szCs w:val="22"/>
        </w:rPr>
        <w:t>S</w:t>
      </w:r>
      <w:r w:rsidR="000C3B40" w:rsidRPr="00FD58D1">
        <w:rPr>
          <w:sz w:val="22"/>
          <w:szCs w:val="22"/>
        </w:rPr>
        <w:t>taff  will receive</w:t>
      </w:r>
      <w:r w:rsidR="00060D0E" w:rsidRPr="00FD58D1">
        <w:rPr>
          <w:sz w:val="22"/>
          <w:szCs w:val="22"/>
        </w:rPr>
        <w:t xml:space="preserve"> a</w:t>
      </w:r>
      <w:r w:rsidR="000C3B40" w:rsidRPr="00FD58D1">
        <w:rPr>
          <w:sz w:val="22"/>
          <w:szCs w:val="22"/>
        </w:rPr>
        <w:t xml:space="preserve"> </w:t>
      </w:r>
      <w:r w:rsidR="00983314" w:rsidRPr="00FD58D1">
        <w:rPr>
          <w:sz w:val="22"/>
          <w:szCs w:val="22"/>
        </w:rPr>
        <w:t xml:space="preserve">briefing </w:t>
      </w:r>
      <w:r w:rsidR="000C3B40" w:rsidRPr="00FD58D1">
        <w:rPr>
          <w:sz w:val="22"/>
          <w:szCs w:val="22"/>
        </w:rPr>
        <w:t xml:space="preserve">on </w:t>
      </w:r>
      <w:r w:rsidR="009004DC" w:rsidRPr="00FD58D1">
        <w:rPr>
          <w:sz w:val="22"/>
          <w:szCs w:val="22"/>
        </w:rPr>
        <w:t xml:space="preserve">the new </w:t>
      </w:r>
      <w:r w:rsidRPr="00FD58D1">
        <w:rPr>
          <w:sz w:val="22"/>
          <w:szCs w:val="22"/>
        </w:rPr>
        <w:t>Equality Scheme</w:t>
      </w:r>
      <w:r w:rsidR="000C3B40" w:rsidRPr="00FD58D1">
        <w:rPr>
          <w:sz w:val="22"/>
          <w:szCs w:val="22"/>
        </w:rPr>
        <w:t xml:space="preserve"> within </w:t>
      </w:r>
      <w:r w:rsidR="009004DC" w:rsidRPr="00FD58D1">
        <w:rPr>
          <w:sz w:val="22"/>
          <w:szCs w:val="22"/>
        </w:rPr>
        <w:t>6 months of its approval;</w:t>
      </w:r>
    </w:p>
    <w:p w:rsidR="00407C34" w:rsidRPr="00FD58D1" w:rsidRDefault="008A5B1A" w:rsidP="005343FA">
      <w:pPr>
        <w:numPr>
          <w:ilvl w:val="0"/>
          <w:numId w:val="7"/>
        </w:numPr>
        <w:tabs>
          <w:tab w:val="num" w:pos="0"/>
        </w:tabs>
        <w:ind w:right="26"/>
        <w:rPr>
          <w:rFonts w:cs="Arial"/>
          <w:sz w:val="22"/>
          <w:szCs w:val="22"/>
        </w:rPr>
      </w:pPr>
      <w:r w:rsidRPr="00FD58D1">
        <w:rPr>
          <w:sz w:val="22"/>
          <w:szCs w:val="22"/>
        </w:rPr>
        <w:t>I</w:t>
      </w:r>
      <w:r w:rsidR="009004DC" w:rsidRPr="00FD58D1">
        <w:rPr>
          <w:sz w:val="22"/>
          <w:szCs w:val="22"/>
        </w:rPr>
        <w:t xml:space="preserve">nformation on the </w:t>
      </w:r>
      <w:r w:rsidR="000C3B40" w:rsidRPr="00FD58D1">
        <w:rPr>
          <w:sz w:val="22"/>
          <w:szCs w:val="22"/>
        </w:rPr>
        <w:t xml:space="preserve">Section 75 statutory duties </w:t>
      </w:r>
      <w:r w:rsidR="009004DC" w:rsidRPr="00FD58D1">
        <w:rPr>
          <w:sz w:val="22"/>
          <w:szCs w:val="22"/>
        </w:rPr>
        <w:t>will continue to be included</w:t>
      </w:r>
      <w:r w:rsidR="009D0330" w:rsidRPr="00FD58D1">
        <w:rPr>
          <w:sz w:val="22"/>
          <w:szCs w:val="22"/>
        </w:rPr>
        <w:t xml:space="preserve"> </w:t>
      </w:r>
      <w:r w:rsidR="009004DC" w:rsidRPr="00FD58D1">
        <w:rPr>
          <w:sz w:val="22"/>
          <w:szCs w:val="22"/>
        </w:rPr>
        <w:t>in</w:t>
      </w:r>
      <w:r w:rsidR="000C3B40" w:rsidRPr="00FD58D1">
        <w:rPr>
          <w:sz w:val="22"/>
          <w:szCs w:val="22"/>
        </w:rPr>
        <w:t xml:space="preserve"> induction training for new staff</w:t>
      </w:r>
      <w:r w:rsidR="009004DC" w:rsidRPr="00FD58D1">
        <w:rPr>
          <w:sz w:val="22"/>
          <w:szCs w:val="22"/>
        </w:rPr>
        <w:t>;</w:t>
      </w:r>
    </w:p>
    <w:p w:rsidR="009004DC" w:rsidRPr="00FD58D1" w:rsidRDefault="008A5B1A" w:rsidP="005343FA">
      <w:pPr>
        <w:numPr>
          <w:ilvl w:val="0"/>
          <w:numId w:val="7"/>
        </w:numPr>
        <w:tabs>
          <w:tab w:val="num" w:pos="0"/>
        </w:tabs>
        <w:ind w:right="26"/>
        <w:rPr>
          <w:rFonts w:cs="Arial"/>
          <w:sz w:val="22"/>
          <w:szCs w:val="22"/>
        </w:rPr>
      </w:pPr>
      <w:r w:rsidRPr="00FD58D1">
        <w:rPr>
          <w:sz w:val="22"/>
          <w:szCs w:val="22"/>
        </w:rPr>
        <w:t>T</w:t>
      </w:r>
      <w:r w:rsidR="009004DC" w:rsidRPr="00FD58D1">
        <w:rPr>
          <w:sz w:val="22"/>
          <w:szCs w:val="22"/>
        </w:rPr>
        <w:t>he mandatory online and face-to-face equality awareness training will continue to be rolled out to all staff;</w:t>
      </w:r>
    </w:p>
    <w:p w:rsidR="00407C34" w:rsidRPr="00FD58D1" w:rsidRDefault="008A5B1A" w:rsidP="005343FA">
      <w:pPr>
        <w:numPr>
          <w:ilvl w:val="0"/>
          <w:numId w:val="7"/>
        </w:numPr>
        <w:tabs>
          <w:tab w:val="num" w:pos="0"/>
        </w:tabs>
        <w:ind w:right="26"/>
        <w:rPr>
          <w:rFonts w:cs="Arial"/>
          <w:sz w:val="22"/>
          <w:szCs w:val="22"/>
        </w:rPr>
      </w:pPr>
      <w:r w:rsidRPr="00FD58D1">
        <w:rPr>
          <w:sz w:val="22"/>
          <w:szCs w:val="22"/>
        </w:rPr>
        <w:t>F</w:t>
      </w:r>
      <w:r w:rsidR="000C3B40" w:rsidRPr="00FD58D1">
        <w:rPr>
          <w:sz w:val="22"/>
          <w:szCs w:val="22"/>
        </w:rPr>
        <w:t xml:space="preserve">ocused training </w:t>
      </w:r>
      <w:r w:rsidR="009004DC" w:rsidRPr="00FD58D1">
        <w:rPr>
          <w:sz w:val="22"/>
          <w:szCs w:val="22"/>
        </w:rPr>
        <w:t xml:space="preserve">will continue to be </w:t>
      </w:r>
      <w:r w:rsidR="000C3B40" w:rsidRPr="00FD58D1">
        <w:rPr>
          <w:sz w:val="22"/>
          <w:szCs w:val="22"/>
        </w:rPr>
        <w:t xml:space="preserve">provided for key staff who are directly engaged in taking forward the implementation of </w:t>
      </w:r>
      <w:r w:rsidR="009004DC" w:rsidRPr="00FD58D1">
        <w:rPr>
          <w:sz w:val="22"/>
          <w:szCs w:val="22"/>
        </w:rPr>
        <w:t xml:space="preserve">the </w:t>
      </w:r>
      <w:r w:rsidRPr="00FD58D1">
        <w:rPr>
          <w:sz w:val="22"/>
          <w:szCs w:val="22"/>
        </w:rPr>
        <w:t>Equality Scheme</w:t>
      </w:r>
      <w:r w:rsidR="009004DC" w:rsidRPr="00FD58D1">
        <w:rPr>
          <w:sz w:val="22"/>
          <w:szCs w:val="22"/>
        </w:rPr>
        <w:t>;</w:t>
      </w:r>
    </w:p>
    <w:p w:rsidR="007E7FDB" w:rsidRPr="00FD58D1" w:rsidRDefault="008A5B1A" w:rsidP="005343FA">
      <w:pPr>
        <w:numPr>
          <w:ilvl w:val="0"/>
          <w:numId w:val="7"/>
        </w:numPr>
        <w:tabs>
          <w:tab w:val="num" w:pos="0"/>
        </w:tabs>
        <w:ind w:right="26"/>
        <w:rPr>
          <w:rFonts w:cs="Arial"/>
          <w:sz w:val="22"/>
          <w:szCs w:val="22"/>
        </w:rPr>
      </w:pPr>
      <w:r w:rsidRPr="00FD58D1">
        <w:rPr>
          <w:sz w:val="22"/>
          <w:szCs w:val="22"/>
        </w:rPr>
        <w:t>W</w:t>
      </w:r>
      <w:r w:rsidR="007E7FDB" w:rsidRPr="00FD58D1">
        <w:rPr>
          <w:sz w:val="22"/>
          <w:szCs w:val="22"/>
        </w:rPr>
        <w:t xml:space="preserve">here appropriate, training will be provided to ensure </w:t>
      </w:r>
      <w:r w:rsidR="000C1ADA" w:rsidRPr="00FD58D1">
        <w:rPr>
          <w:sz w:val="22"/>
          <w:szCs w:val="22"/>
        </w:rPr>
        <w:t xml:space="preserve">staff </w:t>
      </w:r>
      <w:r w:rsidR="007E7FDB" w:rsidRPr="00FD58D1">
        <w:rPr>
          <w:sz w:val="22"/>
          <w:szCs w:val="22"/>
        </w:rPr>
        <w:t>are aware of the i</w:t>
      </w:r>
      <w:r w:rsidR="00CA213D" w:rsidRPr="00FD58D1">
        <w:rPr>
          <w:sz w:val="22"/>
          <w:szCs w:val="22"/>
        </w:rPr>
        <w:t>ssues experienced by the range of</w:t>
      </w:r>
      <w:r w:rsidR="007E7FDB" w:rsidRPr="00FD58D1">
        <w:rPr>
          <w:sz w:val="22"/>
          <w:szCs w:val="22"/>
        </w:rPr>
        <w:t xml:space="preserve"> Section 75 groups</w:t>
      </w:r>
      <w:r w:rsidR="005F539E" w:rsidRPr="00FD58D1">
        <w:rPr>
          <w:sz w:val="22"/>
          <w:szCs w:val="22"/>
        </w:rPr>
        <w:t xml:space="preserve">; </w:t>
      </w:r>
    </w:p>
    <w:p w:rsidR="0083591C" w:rsidRPr="00FD58D1" w:rsidRDefault="008A5B1A" w:rsidP="005343FA">
      <w:pPr>
        <w:numPr>
          <w:ilvl w:val="0"/>
          <w:numId w:val="7"/>
        </w:numPr>
        <w:tabs>
          <w:tab w:val="num" w:pos="0"/>
        </w:tabs>
        <w:ind w:right="26"/>
        <w:rPr>
          <w:rFonts w:cs="Arial"/>
          <w:sz w:val="22"/>
          <w:szCs w:val="22"/>
        </w:rPr>
      </w:pPr>
      <w:r w:rsidRPr="00FD58D1">
        <w:rPr>
          <w:sz w:val="22"/>
          <w:szCs w:val="22"/>
        </w:rPr>
        <w:t>W</w:t>
      </w:r>
      <w:r w:rsidR="0083591C" w:rsidRPr="00FD58D1">
        <w:rPr>
          <w:sz w:val="22"/>
          <w:szCs w:val="22"/>
        </w:rPr>
        <w:t xml:space="preserve">hen </w:t>
      </w:r>
      <w:r w:rsidR="006725D8" w:rsidRPr="00FD58D1">
        <w:rPr>
          <w:sz w:val="22"/>
          <w:szCs w:val="22"/>
        </w:rPr>
        <w:t>appropriate</w:t>
      </w:r>
      <w:r w:rsidR="0083591C" w:rsidRPr="00FD58D1">
        <w:rPr>
          <w:sz w:val="22"/>
          <w:szCs w:val="22"/>
        </w:rPr>
        <w:t xml:space="preserve"> </w:t>
      </w:r>
      <w:r w:rsidR="006725D8" w:rsidRPr="00FD58D1">
        <w:rPr>
          <w:sz w:val="22"/>
          <w:szCs w:val="22"/>
        </w:rPr>
        <w:t xml:space="preserve">and on an ongoing basis, </w:t>
      </w:r>
      <w:r w:rsidR="0083591C" w:rsidRPr="00FD58D1">
        <w:rPr>
          <w:sz w:val="22"/>
          <w:szCs w:val="22"/>
        </w:rPr>
        <w:t>arrangements will be made to ensure staff are kept up to date with Section 75 developments</w:t>
      </w:r>
      <w:r w:rsidR="005F539E" w:rsidRPr="00FD58D1">
        <w:rPr>
          <w:sz w:val="22"/>
          <w:szCs w:val="22"/>
        </w:rPr>
        <w:t>;</w:t>
      </w:r>
    </w:p>
    <w:p w:rsidR="005F539E" w:rsidRPr="00FD58D1" w:rsidRDefault="008A5B1A" w:rsidP="005343FA">
      <w:pPr>
        <w:numPr>
          <w:ilvl w:val="0"/>
          <w:numId w:val="7"/>
        </w:numPr>
        <w:tabs>
          <w:tab w:val="num" w:pos="0"/>
        </w:tabs>
        <w:ind w:right="26"/>
        <w:rPr>
          <w:rFonts w:cs="Arial"/>
          <w:sz w:val="22"/>
          <w:szCs w:val="22"/>
        </w:rPr>
      </w:pPr>
      <w:r w:rsidRPr="00FD58D1">
        <w:rPr>
          <w:sz w:val="22"/>
          <w:szCs w:val="22"/>
        </w:rPr>
        <w:t>T</w:t>
      </w:r>
      <w:r w:rsidR="005F539E" w:rsidRPr="00FD58D1">
        <w:rPr>
          <w:sz w:val="22"/>
          <w:szCs w:val="22"/>
        </w:rPr>
        <w:t xml:space="preserve">raining on Section 75 and the new </w:t>
      </w:r>
      <w:r w:rsidRPr="00FD58D1">
        <w:rPr>
          <w:sz w:val="22"/>
          <w:szCs w:val="22"/>
        </w:rPr>
        <w:t>Equality Scheme</w:t>
      </w:r>
      <w:r w:rsidR="005F539E" w:rsidRPr="00FD58D1">
        <w:rPr>
          <w:sz w:val="22"/>
          <w:szCs w:val="22"/>
        </w:rPr>
        <w:t xml:space="preserve"> and action plan will be provided for </w:t>
      </w:r>
      <w:r w:rsidR="00AA0DD8" w:rsidRPr="00FD58D1">
        <w:rPr>
          <w:sz w:val="22"/>
          <w:szCs w:val="22"/>
        </w:rPr>
        <w:t xml:space="preserve">Senate </w:t>
      </w:r>
      <w:r w:rsidR="00CA3307" w:rsidRPr="00FD58D1">
        <w:rPr>
          <w:sz w:val="22"/>
          <w:szCs w:val="22"/>
        </w:rPr>
        <w:t>members;</w:t>
      </w:r>
    </w:p>
    <w:p w:rsidR="00CA3307" w:rsidRPr="00FD58D1" w:rsidRDefault="008A5B1A" w:rsidP="00CA3307">
      <w:pPr>
        <w:numPr>
          <w:ilvl w:val="0"/>
          <w:numId w:val="7"/>
        </w:numPr>
        <w:tabs>
          <w:tab w:val="num" w:pos="0"/>
        </w:tabs>
        <w:ind w:right="26"/>
        <w:rPr>
          <w:rFonts w:cs="Arial"/>
          <w:sz w:val="22"/>
          <w:szCs w:val="22"/>
        </w:rPr>
      </w:pPr>
      <w:r w:rsidRPr="00FD58D1">
        <w:rPr>
          <w:sz w:val="22"/>
          <w:szCs w:val="22"/>
        </w:rPr>
        <w:t>W</w:t>
      </w:r>
      <w:r w:rsidR="005F539E" w:rsidRPr="00FD58D1">
        <w:rPr>
          <w:sz w:val="22"/>
          <w:szCs w:val="22"/>
        </w:rPr>
        <w:t>here requested training will be provided for st</w:t>
      </w:r>
      <w:r w:rsidR="00CA3307" w:rsidRPr="00FD58D1">
        <w:rPr>
          <w:sz w:val="22"/>
          <w:szCs w:val="22"/>
        </w:rPr>
        <w:t>udents going on work placements;</w:t>
      </w:r>
    </w:p>
    <w:p w:rsidR="00CA3307" w:rsidRPr="00FD58D1" w:rsidRDefault="008A5B1A" w:rsidP="00CA3307">
      <w:pPr>
        <w:numPr>
          <w:ilvl w:val="0"/>
          <w:numId w:val="7"/>
        </w:numPr>
        <w:tabs>
          <w:tab w:val="num" w:pos="0"/>
        </w:tabs>
        <w:ind w:right="26"/>
        <w:rPr>
          <w:rFonts w:cs="Arial"/>
          <w:sz w:val="22"/>
          <w:szCs w:val="22"/>
        </w:rPr>
      </w:pPr>
      <w:r w:rsidRPr="00FD58D1">
        <w:rPr>
          <w:sz w:val="22"/>
          <w:szCs w:val="22"/>
        </w:rPr>
        <w:t>W</w:t>
      </w:r>
      <w:r w:rsidR="00BB2C40" w:rsidRPr="00FD58D1">
        <w:rPr>
          <w:sz w:val="22"/>
          <w:szCs w:val="22"/>
        </w:rPr>
        <w:t>here relevant, training and awareness raising programmes may be developed and delivered in association with the appropriate Section 75 groups and staff;</w:t>
      </w:r>
    </w:p>
    <w:p w:rsidR="00784D3E" w:rsidRPr="00FD58D1" w:rsidRDefault="00784D3E" w:rsidP="00CA3307">
      <w:pPr>
        <w:numPr>
          <w:ilvl w:val="0"/>
          <w:numId w:val="7"/>
        </w:numPr>
        <w:tabs>
          <w:tab w:val="num" w:pos="0"/>
        </w:tabs>
        <w:ind w:right="26"/>
        <w:rPr>
          <w:rFonts w:cs="Arial"/>
          <w:sz w:val="22"/>
          <w:szCs w:val="22"/>
        </w:rPr>
      </w:pPr>
      <w:r w:rsidRPr="00FD58D1">
        <w:rPr>
          <w:sz w:val="22"/>
          <w:szCs w:val="22"/>
        </w:rPr>
        <w:t>The University is aware that some groups will not have the same access to information and where practicable will seek to address this.</w:t>
      </w:r>
    </w:p>
    <w:p w:rsidR="00CA3307" w:rsidRPr="00FD58D1" w:rsidRDefault="008A5B1A" w:rsidP="00CA3307">
      <w:pPr>
        <w:numPr>
          <w:ilvl w:val="0"/>
          <w:numId w:val="7"/>
        </w:numPr>
        <w:tabs>
          <w:tab w:val="num" w:pos="0"/>
        </w:tabs>
        <w:ind w:right="26"/>
        <w:rPr>
          <w:rFonts w:cs="Arial"/>
          <w:sz w:val="22"/>
          <w:szCs w:val="22"/>
        </w:rPr>
      </w:pPr>
      <w:r w:rsidRPr="00FD58D1">
        <w:rPr>
          <w:rFonts w:cs="Arial"/>
          <w:sz w:val="22"/>
          <w:szCs w:val="22"/>
        </w:rPr>
        <w:t>W</w:t>
      </w:r>
      <w:r w:rsidR="005F539E" w:rsidRPr="00FD58D1">
        <w:rPr>
          <w:rFonts w:cs="Arial"/>
          <w:sz w:val="22"/>
          <w:szCs w:val="22"/>
        </w:rPr>
        <w:t xml:space="preserve">here appropriate, participants’ learning will be </w:t>
      </w:r>
      <w:r w:rsidR="009D0330" w:rsidRPr="00FD58D1">
        <w:rPr>
          <w:rFonts w:cs="Arial"/>
          <w:sz w:val="22"/>
          <w:szCs w:val="22"/>
        </w:rPr>
        <w:t xml:space="preserve">assessed. </w:t>
      </w:r>
      <w:r w:rsidR="00601923" w:rsidRPr="00FD58D1">
        <w:rPr>
          <w:rFonts w:cs="Arial"/>
          <w:sz w:val="22"/>
          <w:szCs w:val="22"/>
        </w:rPr>
        <w:t>T</w:t>
      </w:r>
      <w:r w:rsidR="005F539E" w:rsidRPr="00FD58D1">
        <w:rPr>
          <w:rFonts w:cs="Arial"/>
          <w:sz w:val="22"/>
          <w:szCs w:val="22"/>
        </w:rPr>
        <w:t>his will also indicate the effectiveness of the training provision</w:t>
      </w:r>
      <w:r w:rsidR="00CA3307" w:rsidRPr="00FD58D1">
        <w:rPr>
          <w:rFonts w:cs="Arial"/>
          <w:sz w:val="22"/>
          <w:szCs w:val="22"/>
        </w:rPr>
        <w:t>;</w:t>
      </w:r>
    </w:p>
    <w:p w:rsidR="00CA3307" w:rsidRPr="00FD58D1" w:rsidRDefault="008A5B1A" w:rsidP="00CA3307">
      <w:pPr>
        <w:numPr>
          <w:ilvl w:val="0"/>
          <w:numId w:val="7"/>
        </w:numPr>
        <w:tabs>
          <w:tab w:val="num" w:pos="0"/>
        </w:tabs>
        <w:ind w:right="26"/>
        <w:rPr>
          <w:rFonts w:cs="Arial"/>
          <w:sz w:val="22"/>
          <w:szCs w:val="22"/>
        </w:rPr>
      </w:pPr>
      <w:r w:rsidRPr="00FD58D1">
        <w:rPr>
          <w:rFonts w:cs="Arial"/>
          <w:sz w:val="22"/>
          <w:szCs w:val="22"/>
        </w:rPr>
        <w:t>T</w:t>
      </w:r>
      <w:r w:rsidR="000C3B40" w:rsidRPr="00FD58D1">
        <w:rPr>
          <w:rFonts w:cs="Arial"/>
          <w:sz w:val="22"/>
          <w:szCs w:val="22"/>
        </w:rPr>
        <w:t>he extent to which training objectives have been met wil</w:t>
      </w:r>
      <w:r w:rsidR="000C3B40" w:rsidRPr="00FD58D1">
        <w:rPr>
          <w:sz w:val="22"/>
          <w:szCs w:val="22"/>
        </w:rPr>
        <w:t xml:space="preserve">l be reported on as part of the </w:t>
      </w:r>
      <w:r w:rsidR="007B0D6B" w:rsidRPr="00FD58D1">
        <w:rPr>
          <w:sz w:val="22"/>
          <w:szCs w:val="22"/>
        </w:rPr>
        <w:t xml:space="preserve">Section 75 </w:t>
      </w:r>
      <w:r w:rsidR="00846B71" w:rsidRPr="00FD58D1">
        <w:rPr>
          <w:sz w:val="22"/>
          <w:szCs w:val="22"/>
        </w:rPr>
        <w:t>a</w:t>
      </w:r>
      <w:r w:rsidR="000C3B40" w:rsidRPr="00FD58D1">
        <w:rPr>
          <w:sz w:val="22"/>
          <w:szCs w:val="22"/>
        </w:rPr>
        <w:t xml:space="preserve">nnual </w:t>
      </w:r>
      <w:r w:rsidR="00846B71" w:rsidRPr="00FD58D1">
        <w:rPr>
          <w:sz w:val="22"/>
          <w:szCs w:val="22"/>
        </w:rPr>
        <w:t>p</w:t>
      </w:r>
      <w:r w:rsidR="006A49BC" w:rsidRPr="00FD58D1">
        <w:rPr>
          <w:sz w:val="22"/>
          <w:szCs w:val="22"/>
        </w:rPr>
        <w:t xml:space="preserve">rogress </w:t>
      </w:r>
      <w:r w:rsidR="00846B71" w:rsidRPr="00FD58D1">
        <w:rPr>
          <w:sz w:val="22"/>
          <w:szCs w:val="22"/>
        </w:rPr>
        <w:t>r</w:t>
      </w:r>
      <w:r w:rsidR="006A49BC" w:rsidRPr="00FD58D1">
        <w:rPr>
          <w:sz w:val="22"/>
          <w:szCs w:val="22"/>
        </w:rPr>
        <w:t>eport</w:t>
      </w:r>
      <w:r w:rsidR="000C3B40" w:rsidRPr="00FD58D1">
        <w:rPr>
          <w:sz w:val="22"/>
          <w:szCs w:val="22"/>
        </w:rPr>
        <w:t xml:space="preserve">, which will be </w:t>
      </w:r>
      <w:r w:rsidR="00212166" w:rsidRPr="00FD58D1">
        <w:rPr>
          <w:sz w:val="22"/>
          <w:szCs w:val="22"/>
        </w:rPr>
        <w:t>sent to the Equality Commission</w:t>
      </w:r>
      <w:r w:rsidR="00601923" w:rsidRPr="00FD58D1">
        <w:rPr>
          <w:sz w:val="22"/>
          <w:szCs w:val="22"/>
        </w:rPr>
        <w:t>; and</w:t>
      </w:r>
    </w:p>
    <w:p w:rsidR="000C3B40" w:rsidRPr="00FD58D1" w:rsidRDefault="008A5B1A" w:rsidP="00CA3307">
      <w:pPr>
        <w:numPr>
          <w:ilvl w:val="0"/>
          <w:numId w:val="7"/>
        </w:numPr>
        <w:tabs>
          <w:tab w:val="num" w:pos="0"/>
        </w:tabs>
        <w:ind w:right="26"/>
        <w:rPr>
          <w:rFonts w:cs="Arial"/>
          <w:sz w:val="22"/>
          <w:szCs w:val="22"/>
        </w:rPr>
      </w:pPr>
      <w:r w:rsidRPr="00FD58D1">
        <w:rPr>
          <w:sz w:val="22"/>
          <w:szCs w:val="22"/>
        </w:rPr>
        <w:t>T</w:t>
      </w:r>
      <w:r w:rsidR="005F539E" w:rsidRPr="00FD58D1">
        <w:rPr>
          <w:sz w:val="22"/>
          <w:szCs w:val="22"/>
        </w:rPr>
        <w:t xml:space="preserve">he University will continue to maintain a database of staff </w:t>
      </w:r>
      <w:proofErr w:type="gramStart"/>
      <w:r w:rsidRPr="00FD58D1">
        <w:rPr>
          <w:sz w:val="22"/>
          <w:szCs w:val="22"/>
        </w:rPr>
        <w:t>who</w:t>
      </w:r>
      <w:proofErr w:type="gramEnd"/>
      <w:r w:rsidRPr="00FD58D1">
        <w:rPr>
          <w:sz w:val="22"/>
          <w:szCs w:val="22"/>
        </w:rPr>
        <w:t xml:space="preserve"> have completed the training - t</w:t>
      </w:r>
      <w:r w:rsidR="005F539E" w:rsidRPr="00FD58D1">
        <w:rPr>
          <w:sz w:val="22"/>
          <w:szCs w:val="22"/>
        </w:rPr>
        <w:t>his will assist in targeting future training activity.</w:t>
      </w:r>
    </w:p>
    <w:p w:rsidR="000C3B40" w:rsidRPr="00FD58D1" w:rsidRDefault="000C3B40" w:rsidP="000C3B40">
      <w:pPr>
        <w:ind w:right="26"/>
        <w:jc w:val="center"/>
        <w:rPr>
          <w:sz w:val="22"/>
          <w:szCs w:val="22"/>
        </w:rPr>
      </w:pPr>
    </w:p>
    <w:p w:rsidR="00E17E91" w:rsidRPr="00FD58D1" w:rsidRDefault="00310A17" w:rsidP="00AD2246">
      <w:pPr>
        <w:ind w:right="26"/>
        <w:rPr>
          <w:rFonts w:cs="Arial"/>
          <w:b/>
          <w:sz w:val="24"/>
          <w:szCs w:val="24"/>
        </w:rPr>
      </w:pPr>
      <w:r w:rsidRPr="00FD58D1">
        <w:rPr>
          <w:rFonts w:cs="Arial"/>
          <w:b/>
          <w:sz w:val="22"/>
          <w:szCs w:val="22"/>
        </w:rPr>
        <w:br w:type="page"/>
      </w:r>
      <w:r w:rsidR="003049A7" w:rsidRPr="00FD58D1">
        <w:rPr>
          <w:rFonts w:cs="Arial"/>
          <w:b/>
          <w:sz w:val="24"/>
          <w:szCs w:val="24"/>
        </w:rPr>
        <w:t>C</w:t>
      </w:r>
      <w:r w:rsidR="00831E1B" w:rsidRPr="00FD58D1">
        <w:rPr>
          <w:rFonts w:cs="Arial"/>
          <w:b/>
          <w:sz w:val="24"/>
          <w:szCs w:val="24"/>
        </w:rPr>
        <w:t>hapter</w:t>
      </w:r>
      <w:r w:rsidR="003049A7" w:rsidRPr="00FD58D1">
        <w:rPr>
          <w:rFonts w:cs="Arial"/>
          <w:b/>
          <w:sz w:val="24"/>
          <w:szCs w:val="24"/>
        </w:rPr>
        <w:t xml:space="preserve"> </w:t>
      </w:r>
      <w:r w:rsidR="00831E1B" w:rsidRPr="00FD58D1">
        <w:rPr>
          <w:rFonts w:cs="Arial"/>
          <w:b/>
          <w:sz w:val="24"/>
          <w:szCs w:val="24"/>
        </w:rPr>
        <w:t>6</w:t>
      </w:r>
      <w:r w:rsidR="0043213F" w:rsidRPr="00FD58D1">
        <w:rPr>
          <w:rFonts w:cs="Arial"/>
          <w:b/>
          <w:sz w:val="24"/>
          <w:szCs w:val="24"/>
        </w:rPr>
        <w:tab/>
      </w:r>
    </w:p>
    <w:p w:rsidR="00E17E91" w:rsidRPr="00FD58D1" w:rsidRDefault="00E17E91" w:rsidP="00AD2246">
      <w:pPr>
        <w:ind w:right="26"/>
        <w:rPr>
          <w:rFonts w:cs="Arial"/>
          <w:b/>
          <w:sz w:val="24"/>
          <w:szCs w:val="24"/>
        </w:rPr>
      </w:pPr>
    </w:p>
    <w:p w:rsidR="003049A7" w:rsidRPr="00FD58D1" w:rsidRDefault="00601923" w:rsidP="00E17E91">
      <w:pPr>
        <w:ind w:right="26"/>
        <w:rPr>
          <w:rFonts w:cs="Arial"/>
          <w:b/>
          <w:sz w:val="24"/>
          <w:szCs w:val="24"/>
        </w:rPr>
      </w:pPr>
      <w:r w:rsidRPr="00FD58D1">
        <w:rPr>
          <w:rFonts w:cs="Arial"/>
          <w:b/>
          <w:sz w:val="24"/>
          <w:szCs w:val="24"/>
        </w:rPr>
        <w:t>A</w:t>
      </w:r>
      <w:r w:rsidR="00831E1B" w:rsidRPr="00FD58D1">
        <w:rPr>
          <w:rFonts w:cs="Arial"/>
          <w:b/>
          <w:sz w:val="24"/>
          <w:szCs w:val="24"/>
        </w:rPr>
        <w:t xml:space="preserve">rrangements for ensuring and assessing public access to information and services </w:t>
      </w:r>
      <w:r w:rsidR="00CA3307" w:rsidRPr="00FD58D1">
        <w:rPr>
          <w:rFonts w:cs="Arial"/>
          <w:b/>
          <w:sz w:val="24"/>
          <w:szCs w:val="24"/>
        </w:rPr>
        <w:t xml:space="preserve">the University </w:t>
      </w:r>
      <w:r w:rsidR="00831E1B" w:rsidRPr="00FD58D1">
        <w:rPr>
          <w:rFonts w:cs="Arial"/>
          <w:b/>
          <w:sz w:val="24"/>
          <w:szCs w:val="24"/>
        </w:rPr>
        <w:t>provide</w:t>
      </w:r>
      <w:r w:rsidR="00CA3307" w:rsidRPr="00FD58D1">
        <w:rPr>
          <w:rFonts w:cs="Arial"/>
          <w:b/>
          <w:sz w:val="24"/>
          <w:szCs w:val="24"/>
        </w:rPr>
        <w:t>s</w:t>
      </w:r>
    </w:p>
    <w:p w:rsidR="00CA3307" w:rsidRPr="00FD58D1" w:rsidRDefault="00CA3307" w:rsidP="00E17E91">
      <w:pPr>
        <w:ind w:right="26"/>
        <w:rPr>
          <w:rFonts w:cs="Arial"/>
          <w:b/>
          <w:sz w:val="32"/>
          <w:szCs w:val="32"/>
        </w:rPr>
      </w:pPr>
    </w:p>
    <w:p w:rsidR="00CA3307" w:rsidRPr="00D32631" w:rsidRDefault="00FC2FBC" w:rsidP="00CA3307">
      <w:pPr>
        <w:ind w:left="720" w:right="26" w:hanging="720"/>
        <w:rPr>
          <w:rFonts w:cs="Arial"/>
          <w:color w:val="FF0000"/>
          <w:sz w:val="22"/>
          <w:szCs w:val="22"/>
        </w:rPr>
      </w:pPr>
      <w:r w:rsidRPr="00FD58D1">
        <w:rPr>
          <w:rFonts w:cs="Arial"/>
          <w:sz w:val="22"/>
          <w:szCs w:val="22"/>
        </w:rPr>
        <w:t>60</w:t>
      </w:r>
      <w:r w:rsidR="00CA3307" w:rsidRPr="00FD58D1">
        <w:rPr>
          <w:rFonts w:cs="Arial"/>
          <w:sz w:val="22"/>
          <w:szCs w:val="22"/>
        </w:rPr>
        <w:t>.</w:t>
      </w:r>
      <w:r w:rsidR="00CA3307" w:rsidRPr="00FD58D1">
        <w:rPr>
          <w:rFonts w:cs="Arial"/>
          <w:sz w:val="22"/>
          <w:szCs w:val="22"/>
        </w:rPr>
        <w:tab/>
      </w:r>
      <w:r w:rsidR="00CA3307" w:rsidRPr="000F3941">
        <w:rPr>
          <w:rFonts w:cs="Arial"/>
          <w:sz w:val="22"/>
          <w:szCs w:val="22"/>
        </w:rPr>
        <w:t>The University strives to ensure that its information and services are accessible.</w:t>
      </w:r>
      <w:r w:rsidR="00C34245" w:rsidRPr="000F3941">
        <w:rPr>
          <w:rFonts w:cs="Arial"/>
          <w:sz w:val="22"/>
          <w:szCs w:val="22"/>
        </w:rPr>
        <w:t xml:space="preserve">  The University also adheres to the relevant provisions of current a</w:t>
      </w:r>
      <w:r w:rsidR="007B3CC4" w:rsidRPr="000F3941">
        <w:rPr>
          <w:rFonts w:cs="Arial"/>
          <w:sz w:val="22"/>
          <w:szCs w:val="22"/>
        </w:rPr>
        <w:t>nti-discrimination legislation.</w:t>
      </w:r>
      <w:r w:rsidR="00D32631" w:rsidRPr="000F3941">
        <w:rPr>
          <w:rFonts w:cs="Arial"/>
          <w:sz w:val="22"/>
          <w:szCs w:val="22"/>
        </w:rPr>
        <w:t xml:space="preserve">  In line with general monitoring arrangements the University monitors across all its functions in relation to access to information and services, to ensure that equality of opportunity and good relations are promoted.</w:t>
      </w:r>
    </w:p>
    <w:p w:rsidR="0065060C" w:rsidRPr="00FD58D1" w:rsidRDefault="0065060C" w:rsidP="00310A17">
      <w:pPr>
        <w:ind w:left="720" w:right="26" w:hanging="720"/>
        <w:rPr>
          <w:rFonts w:cs="Arial"/>
          <w:sz w:val="22"/>
          <w:szCs w:val="22"/>
        </w:rPr>
      </w:pPr>
    </w:p>
    <w:p w:rsidR="00CA3307" w:rsidRPr="00FD58D1" w:rsidRDefault="00CF41C0" w:rsidP="00310A17">
      <w:pPr>
        <w:ind w:left="720" w:right="26" w:hanging="720"/>
        <w:rPr>
          <w:rFonts w:cs="Arial"/>
          <w:sz w:val="22"/>
          <w:szCs w:val="22"/>
        </w:rPr>
      </w:pPr>
      <w:r w:rsidRPr="00FD58D1">
        <w:rPr>
          <w:rFonts w:cs="Arial"/>
          <w:sz w:val="22"/>
          <w:szCs w:val="22"/>
        </w:rPr>
        <w:t>6</w:t>
      </w:r>
      <w:r w:rsidR="00FC2FBC" w:rsidRPr="00FD58D1">
        <w:rPr>
          <w:rFonts w:cs="Arial"/>
          <w:sz w:val="22"/>
          <w:szCs w:val="22"/>
        </w:rPr>
        <w:t>1</w:t>
      </w:r>
      <w:r w:rsidR="00310A17" w:rsidRPr="00FD58D1">
        <w:rPr>
          <w:rFonts w:cs="Arial"/>
          <w:sz w:val="22"/>
          <w:szCs w:val="22"/>
        </w:rPr>
        <w:t>.</w:t>
      </w:r>
      <w:r w:rsidR="00310A17" w:rsidRPr="00FD58D1">
        <w:rPr>
          <w:rFonts w:cs="Arial"/>
          <w:sz w:val="22"/>
          <w:szCs w:val="22"/>
        </w:rPr>
        <w:tab/>
      </w:r>
      <w:r w:rsidR="0060110C">
        <w:rPr>
          <w:rFonts w:cs="Arial"/>
          <w:sz w:val="22"/>
          <w:szCs w:val="22"/>
        </w:rPr>
        <w:t xml:space="preserve">The University is aware that some groups will not have the same access to information and where practicable will seek to address this. </w:t>
      </w:r>
      <w:r w:rsidR="00DA021C" w:rsidRPr="00FD58D1">
        <w:rPr>
          <w:rFonts w:cs="Arial"/>
          <w:sz w:val="22"/>
          <w:szCs w:val="22"/>
        </w:rPr>
        <w:t xml:space="preserve">To ensure equality of opportunity in accessing information, </w:t>
      </w:r>
      <w:r w:rsidR="00601923" w:rsidRPr="00FD58D1">
        <w:rPr>
          <w:rFonts w:cs="Arial"/>
          <w:sz w:val="22"/>
          <w:szCs w:val="22"/>
        </w:rPr>
        <w:t xml:space="preserve">the University </w:t>
      </w:r>
      <w:r w:rsidR="0005455B" w:rsidRPr="00FD58D1">
        <w:rPr>
          <w:rFonts w:cs="Arial"/>
          <w:sz w:val="22"/>
          <w:szCs w:val="22"/>
        </w:rPr>
        <w:t>provide</w:t>
      </w:r>
      <w:r w:rsidR="00601923" w:rsidRPr="00FD58D1">
        <w:rPr>
          <w:rFonts w:cs="Arial"/>
          <w:sz w:val="22"/>
          <w:szCs w:val="22"/>
        </w:rPr>
        <w:t>s</w:t>
      </w:r>
      <w:r w:rsidR="0005455B" w:rsidRPr="00FD58D1">
        <w:rPr>
          <w:rFonts w:cs="Arial"/>
          <w:sz w:val="22"/>
          <w:szCs w:val="22"/>
        </w:rPr>
        <w:t xml:space="preserve"> information in alternative formats </w:t>
      </w:r>
      <w:r w:rsidR="00DA021C" w:rsidRPr="00FD58D1">
        <w:rPr>
          <w:rFonts w:cs="Arial"/>
          <w:sz w:val="22"/>
          <w:szCs w:val="22"/>
        </w:rPr>
        <w:t xml:space="preserve">on </w:t>
      </w:r>
      <w:r w:rsidR="0005455B" w:rsidRPr="00FD58D1">
        <w:rPr>
          <w:rFonts w:cs="Arial"/>
          <w:sz w:val="22"/>
          <w:szCs w:val="22"/>
        </w:rPr>
        <w:t xml:space="preserve">request, where reasonably practicable.  </w:t>
      </w:r>
      <w:r w:rsidR="00601923" w:rsidRPr="00FD58D1">
        <w:rPr>
          <w:rFonts w:cs="Arial"/>
          <w:sz w:val="22"/>
          <w:szCs w:val="22"/>
        </w:rPr>
        <w:t xml:space="preserve">This </w:t>
      </w:r>
      <w:r w:rsidR="004C2BB2" w:rsidRPr="00FD58D1">
        <w:rPr>
          <w:rFonts w:cs="Arial"/>
          <w:sz w:val="22"/>
          <w:szCs w:val="22"/>
        </w:rPr>
        <w:t xml:space="preserve">may </w:t>
      </w:r>
      <w:r w:rsidR="00050795" w:rsidRPr="00FD58D1">
        <w:rPr>
          <w:rFonts w:cs="Arial"/>
          <w:sz w:val="22"/>
          <w:szCs w:val="22"/>
        </w:rPr>
        <w:t>include</w:t>
      </w:r>
      <w:r w:rsidR="00FB0840" w:rsidRPr="00FD58D1">
        <w:rPr>
          <w:rFonts w:cs="Arial"/>
          <w:sz w:val="22"/>
          <w:szCs w:val="22"/>
        </w:rPr>
        <w:t xml:space="preserve"> Brai</w:t>
      </w:r>
      <w:r w:rsidR="002716B5" w:rsidRPr="00FD58D1">
        <w:rPr>
          <w:rFonts w:cs="Arial"/>
          <w:sz w:val="22"/>
          <w:szCs w:val="22"/>
        </w:rPr>
        <w:t xml:space="preserve">lle, audio </w:t>
      </w:r>
      <w:r w:rsidR="00310A17" w:rsidRPr="00FD58D1">
        <w:rPr>
          <w:rFonts w:cs="Arial"/>
          <w:sz w:val="22"/>
          <w:szCs w:val="22"/>
        </w:rPr>
        <w:t>formats,</w:t>
      </w:r>
      <w:r w:rsidR="00B26780" w:rsidRPr="00FD58D1">
        <w:rPr>
          <w:rFonts w:cs="Arial"/>
          <w:sz w:val="22"/>
          <w:szCs w:val="22"/>
        </w:rPr>
        <w:t xml:space="preserve"> </w:t>
      </w:r>
      <w:proofErr w:type="gramStart"/>
      <w:r w:rsidR="00B26780" w:rsidRPr="00FD58D1">
        <w:rPr>
          <w:rFonts w:cs="Arial"/>
          <w:sz w:val="22"/>
          <w:szCs w:val="22"/>
        </w:rPr>
        <w:t>large</w:t>
      </w:r>
      <w:proofErr w:type="gramEnd"/>
      <w:r w:rsidR="00B26780" w:rsidRPr="00FD58D1">
        <w:rPr>
          <w:rFonts w:cs="Arial"/>
          <w:sz w:val="22"/>
          <w:szCs w:val="22"/>
        </w:rPr>
        <w:t xml:space="preserve"> print </w:t>
      </w:r>
      <w:r w:rsidR="002716B5" w:rsidRPr="00FD58D1">
        <w:rPr>
          <w:rFonts w:cs="Arial"/>
          <w:sz w:val="22"/>
          <w:szCs w:val="22"/>
        </w:rPr>
        <w:t>or</w:t>
      </w:r>
      <w:r w:rsidR="00FB0840" w:rsidRPr="00FD58D1">
        <w:rPr>
          <w:rFonts w:cs="Arial"/>
          <w:sz w:val="22"/>
          <w:szCs w:val="22"/>
        </w:rPr>
        <w:t xml:space="preserve"> minority languages to meet the needs of those </w:t>
      </w:r>
      <w:r w:rsidR="00A62B09" w:rsidRPr="00FD58D1">
        <w:rPr>
          <w:rFonts w:cs="Arial"/>
          <w:sz w:val="22"/>
          <w:szCs w:val="22"/>
        </w:rPr>
        <w:t xml:space="preserve">for whom </w:t>
      </w:r>
      <w:r w:rsidR="00FB0840" w:rsidRPr="00FD58D1">
        <w:rPr>
          <w:rFonts w:cs="Arial"/>
          <w:sz w:val="22"/>
          <w:szCs w:val="22"/>
        </w:rPr>
        <w:t>English</w:t>
      </w:r>
      <w:r w:rsidR="00A62B09" w:rsidRPr="00FD58D1">
        <w:rPr>
          <w:rFonts w:cs="Arial"/>
          <w:sz w:val="22"/>
          <w:szCs w:val="22"/>
        </w:rPr>
        <w:t xml:space="preserve"> is not their first language</w:t>
      </w:r>
      <w:r w:rsidR="0060110C">
        <w:rPr>
          <w:rFonts w:cs="Arial"/>
          <w:sz w:val="22"/>
          <w:szCs w:val="22"/>
        </w:rPr>
        <w:t>.  The list of alternative formats is not exhaustive.</w:t>
      </w:r>
      <w:r w:rsidR="00601923" w:rsidRPr="00FD58D1">
        <w:rPr>
          <w:rFonts w:cs="Arial"/>
          <w:sz w:val="22"/>
          <w:szCs w:val="22"/>
        </w:rPr>
        <w:t xml:space="preserve"> </w:t>
      </w:r>
    </w:p>
    <w:p w:rsidR="00CA3307" w:rsidRPr="00FD58D1" w:rsidRDefault="00CA3307" w:rsidP="00310A17">
      <w:pPr>
        <w:ind w:left="720" w:right="26" w:hanging="720"/>
        <w:rPr>
          <w:rFonts w:cs="Arial"/>
          <w:sz w:val="22"/>
          <w:szCs w:val="22"/>
        </w:rPr>
      </w:pPr>
    </w:p>
    <w:p w:rsidR="00CA3307" w:rsidRPr="00FD58D1" w:rsidRDefault="0060110C" w:rsidP="0060110C">
      <w:pPr>
        <w:ind w:left="720" w:right="26" w:hanging="720"/>
        <w:rPr>
          <w:rFonts w:cs="Arial"/>
          <w:sz w:val="22"/>
          <w:szCs w:val="22"/>
        </w:rPr>
      </w:pPr>
      <w:r>
        <w:rPr>
          <w:rFonts w:cs="Arial"/>
          <w:sz w:val="22"/>
          <w:szCs w:val="22"/>
        </w:rPr>
        <w:t>62.</w:t>
      </w:r>
      <w:r>
        <w:rPr>
          <w:rFonts w:cs="Arial"/>
          <w:sz w:val="22"/>
          <w:szCs w:val="22"/>
        </w:rPr>
        <w:tab/>
      </w:r>
      <w:r w:rsidR="00ED2538" w:rsidRPr="00FD58D1">
        <w:rPr>
          <w:rFonts w:cs="Arial"/>
          <w:sz w:val="22"/>
          <w:szCs w:val="22"/>
        </w:rPr>
        <w:t>T</w:t>
      </w:r>
      <w:r w:rsidR="004C4225" w:rsidRPr="00FD58D1">
        <w:rPr>
          <w:rFonts w:cs="Arial"/>
          <w:sz w:val="22"/>
          <w:szCs w:val="22"/>
        </w:rPr>
        <w:t xml:space="preserve">he </w:t>
      </w:r>
      <w:r w:rsidR="00601923" w:rsidRPr="00FD58D1">
        <w:rPr>
          <w:sz w:val="22"/>
          <w:szCs w:val="22"/>
        </w:rPr>
        <w:t xml:space="preserve">University will continue to </w:t>
      </w:r>
      <w:r w:rsidR="00CA3307" w:rsidRPr="00FD58D1">
        <w:rPr>
          <w:rFonts w:cs="Arial"/>
          <w:sz w:val="22"/>
          <w:szCs w:val="22"/>
        </w:rPr>
        <w:t>liaise</w:t>
      </w:r>
      <w:r w:rsidR="004C4225" w:rsidRPr="00FD58D1">
        <w:rPr>
          <w:rFonts w:cs="Arial"/>
          <w:sz w:val="22"/>
          <w:szCs w:val="22"/>
        </w:rPr>
        <w:t xml:space="preserve"> with </w:t>
      </w:r>
      <w:r w:rsidR="00601923" w:rsidRPr="00FD58D1">
        <w:rPr>
          <w:rFonts w:cs="Arial"/>
          <w:sz w:val="22"/>
          <w:szCs w:val="22"/>
        </w:rPr>
        <w:t xml:space="preserve">the Equality Commission </w:t>
      </w:r>
      <w:r w:rsidR="00ED2538" w:rsidRPr="00FD58D1">
        <w:rPr>
          <w:rFonts w:cs="Arial"/>
          <w:sz w:val="22"/>
          <w:szCs w:val="22"/>
        </w:rPr>
        <w:t xml:space="preserve">and representative organisations </w:t>
      </w:r>
      <w:r w:rsidR="00601923" w:rsidRPr="00FD58D1">
        <w:rPr>
          <w:rFonts w:cs="Arial"/>
          <w:sz w:val="22"/>
          <w:szCs w:val="22"/>
        </w:rPr>
        <w:t xml:space="preserve">with regard to good practice in this area.  </w:t>
      </w:r>
    </w:p>
    <w:p w:rsidR="00CA3307" w:rsidRPr="00FD58D1" w:rsidRDefault="00CA3307" w:rsidP="00CA3307">
      <w:pPr>
        <w:ind w:left="720" w:right="26"/>
        <w:rPr>
          <w:rFonts w:cs="Arial"/>
          <w:sz w:val="22"/>
          <w:szCs w:val="22"/>
        </w:rPr>
      </w:pPr>
    </w:p>
    <w:p w:rsidR="00AF6BF6" w:rsidRPr="00FD58D1" w:rsidRDefault="00601923" w:rsidP="00CA3307">
      <w:pPr>
        <w:ind w:left="720" w:right="26"/>
        <w:rPr>
          <w:rFonts w:cs="Arial"/>
          <w:sz w:val="22"/>
          <w:szCs w:val="22"/>
        </w:rPr>
      </w:pPr>
      <w:r w:rsidRPr="00FD58D1">
        <w:rPr>
          <w:rFonts w:cs="Arial"/>
          <w:sz w:val="22"/>
          <w:szCs w:val="22"/>
        </w:rPr>
        <w:t xml:space="preserve">The University will respond to requests for information </w:t>
      </w:r>
      <w:r w:rsidR="00ED2538" w:rsidRPr="00FD58D1">
        <w:rPr>
          <w:rFonts w:cs="Arial"/>
          <w:sz w:val="22"/>
          <w:szCs w:val="22"/>
        </w:rPr>
        <w:t>in alternative formats</w:t>
      </w:r>
      <w:r w:rsidR="008A5B1A" w:rsidRPr="00FD58D1">
        <w:rPr>
          <w:rFonts w:cs="Arial"/>
          <w:sz w:val="22"/>
          <w:szCs w:val="22"/>
        </w:rPr>
        <w:t>,</w:t>
      </w:r>
      <w:r w:rsidR="00ED2538" w:rsidRPr="00FD58D1">
        <w:rPr>
          <w:rFonts w:cs="Arial"/>
          <w:sz w:val="22"/>
          <w:szCs w:val="22"/>
        </w:rPr>
        <w:t xml:space="preserve"> usually within one month of the request being received, unless the timescale of the third party providers </w:t>
      </w:r>
      <w:r w:rsidR="00310A17" w:rsidRPr="00FD58D1">
        <w:rPr>
          <w:rFonts w:cs="Arial"/>
          <w:sz w:val="22"/>
          <w:szCs w:val="22"/>
        </w:rPr>
        <w:t>dictate</w:t>
      </w:r>
      <w:r w:rsidR="001B514A" w:rsidRPr="00FD58D1">
        <w:rPr>
          <w:rFonts w:cs="Arial"/>
          <w:sz w:val="22"/>
          <w:szCs w:val="22"/>
        </w:rPr>
        <w:t xml:space="preserve"> otherwise</w:t>
      </w:r>
      <w:r w:rsidR="000359EA" w:rsidRPr="00FD58D1">
        <w:rPr>
          <w:rFonts w:cs="Arial"/>
          <w:sz w:val="22"/>
          <w:szCs w:val="22"/>
        </w:rPr>
        <w:t>.</w:t>
      </w:r>
    </w:p>
    <w:p w:rsidR="00C34245" w:rsidRPr="00FD58D1" w:rsidRDefault="00C34245" w:rsidP="00CA3307">
      <w:pPr>
        <w:ind w:left="720" w:right="26"/>
        <w:rPr>
          <w:rFonts w:cs="Arial"/>
          <w:sz w:val="22"/>
          <w:szCs w:val="22"/>
        </w:rPr>
      </w:pPr>
    </w:p>
    <w:p w:rsidR="00C34245" w:rsidRPr="00FD58D1" w:rsidRDefault="00C34245" w:rsidP="00C34245">
      <w:pPr>
        <w:ind w:right="26" w:firstLine="720"/>
        <w:rPr>
          <w:rFonts w:cs="Arial"/>
          <w:sz w:val="22"/>
          <w:szCs w:val="22"/>
        </w:rPr>
      </w:pPr>
      <w:r w:rsidRPr="00FD58D1">
        <w:rPr>
          <w:sz w:val="22"/>
          <w:szCs w:val="22"/>
        </w:rPr>
        <w:t>The list of alternative formats is not exhaustive.</w:t>
      </w:r>
    </w:p>
    <w:p w:rsidR="000359EA" w:rsidRPr="00FD58D1" w:rsidRDefault="000359EA" w:rsidP="002B0E99">
      <w:pPr>
        <w:ind w:right="26"/>
        <w:rPr>
          <w:rFonts w:cs="Arial"/>
          <w:sz w:val="22"/>
          <w:szCs w:val="22"/>
        </w:rPr>
      </w:pPr>
    </w:p>
    <w:p w:rsidR="00ED2538" w:rsidRDefault="00CF41C0" w:rsidP="00310A17">
      <w:pPr>
        <w:ind w:left="720" w:right="26" w:hanging="720"/>
        <w:rPr>
          <w:rFonts w:cs="Arial"/>
          <w:sz w:val="22"/>
          <w:szCs w:val="22"/>
        </w:rPr>
      </w:pPr>
      <w:r w:rsidRPr="00FD58D1">
        <w:rPr>
          <w:rFonts w:cs="Arial"/>
          <w:sz w:val="22"/>
          <w:szCs w:val="22"/>
        </w:rPr>
        <w:t>6</w:t>
      </w:r>
      <w:r w:rsidR="0060110C">
        <w:rPr>
          <w:rFonts w:cs="Arial"/>
          <w:sz w:val="22"/>
          <w:szCs w:val="22"/>
        </w:rPr>
        <w:t>3</w:t>
      </w:r>
      <w:r w:rsidR="00310A17" w:rsidRPr="00FD58D1">
        <w:rPr>
          <w:rFonts w:cs="Arial"/>
          <w:sz w:val="22"/>
          <w:szCs w:val="22"/>
        </w:rPr>
        <w:t>.</w:t>
      </w:r>
      <w:r w:rsidR="00310A17" w:rsidRPr="00FD58D1">
        <w:rPr>
          <w:rFonts w:cs="Arial"/>
          <w:sz w:val="22"/>
          <w:szCs w:val="22"/>
        </w:rPr>
        <w:tab/>
      </w:r>
      <w:r w:rsidR="00ED2538" w:rsidRPr="00FD58D1">
        <w:rPr>
          <w:rFonts w:cs="Arial"/>
          <w:sz w:val="22"/>
          <w:szCs w:val="22"/>
        </w:rPr>
        <w:t xml:space="preserve">The University will continue to </w:t>
      </w:r>
      <w:r w:rsidR="008610C9" w:rsidRPr="00FD58D1">
        <w:rPr>
          <w:rFonts w:cs="Arial"/>
          <w:sz w:val="22"/>
          <w:szCs w:val="22"/>
        </w:rPr>
        <w:t xml:space="preserve">use its website as </w:t>
      </w:r>
      <w:r w:rsidR="008A5B1A" w:rsidRPr="00FD58D1">
        <w:rPr>
          <w:rFonts w:cs="Arial"/>
          <w:sz w:val="22"/>
          <w:szCs w:val="22"/>
        </w:rPr>
        <w:t>its</w:t>
      </w:r>
      <w:r w:rsidR="008610C9" w:rsidRPr="00FD58D1">
        <w:rPr>
          <w:rFonts w:cs="Arial"/>
          <w:sz w:val="22"/>
          <w:szCs w:val="22"/>
        </w:rPr>
        <w:t xml:space="preserve"> primary means of </w:t>
      </w:r>
      <w:r w:rsidR="002D1A47" w:rsidRPr="00FD58D1">
        <w:rPr>
          <w:rFonts w:cs="Arial"/>
          <w:sz w:val="22"/>
          <w:szCs w:val="22"/>
        </w:rPr>
        <w:t>disseminat</w:t>
      </w:r>
      <w:r w:rsidR="008610C9" w:rsidRPr="00FD58D1">
        <w:rPr>
          <w:rFonts w:cs="Arial"/>
          <w:sz w:val="22"/>
          <w:szCs w:val="22"/>
        </w:rPr>
        <w:t>ing information.</w:t>
      </w:r>
    </w:p>
    <w:p w:rsidR="00441C84" w:rsidRDefault="00441C84" w:rsidP="00310A17">
      <w:pPr>
        <w:ind w:left="720" w:right="26" w:hanging="720"/>
        <w:rPr>
          <w:rFonts w:cs="Arial"/>
          <w:sz w:val="22"/>
          <w:szCs w:val="22"/>
        </w:rPr>
      </w:pPr>
    </w:p>
    <w:p w:rsidR="00441C84" w:rsidRPr="000F3941" w:rsidRDefault="00441C84" w:rsidP="00310A17">
      <w:pPr>
        <w:ind w:left="720" w:right="26" w:hanging="720"/>
        <w:rPr>
          <w:rFonts w:cs="Arial"/>
          <w:sz w:val="22"/>
          <w:szCs w:val="22"/>
        </w:rPr>
      </w:pPr>
      <w:r w:rsidRPr="000F3941">
        <w:rPr>
          <w:rFonts w:cs="Arial"/>
          <w:sz w:val="22"/>
          <w:szCs w:val="22"/>
        </w:rPr>
        <w:t>6</w:t>
      </w:r>
      <w:r w:rsidR="0060110C" w:rsidRPr="000F3941">
        <w:rPr>
          <w:rFonts w:cs="Arial"/>
          <w:sz w:val="22"/>
          <w:szCs w:val="22"/>
        </w:rPr>
        <w:t>4</w:t>
      </w:r>
      <w:r w:rsidRPr="000F3941">
        <w:rPr>
          <w:rFonts w:cs="Arial"/>
          <w:sz w:val="22"/>
          <w:szCs w:val="22"/>
        </w:rPr>
        <w:t>.</w:t>
      </w:r>
      <w:r w:rsidRPr="000F3941">
        <w:rPr>
          <w:rFonts w:cs="Arial"/>
          <w:sz w:val="22"/>
          <w:szCs w:val="22"/>
        </w:rPr>
        <w:tab/>
        <w:t>The University endeavours to ensure that all of its services are fully accessible to everyone in the community through its Teaching and Learning and Widening Participation Strategies, and its Student Recruitment and Admissions and Physical Access and Egress for Disabled People policies.</w:t>
      </w:r>
    </w:p>
    <w:p w:rsidR="00441C84" w:rsidRPr="000F3941" w:rsidRDefault="00441C84" w:rsidP="008E1EBC">
      <w:pPr>
        <w:ind w:left="720" w:right="26" w:hanging="720"/>
        <w:rPr>
          <w:rFonts w:cs="Arial"/>
          <w:sz w:val="22"/>
          <w:szCs w:val="22"/>
        </w:rPr>
      </w:pPr>
      <w:r w:rsidRPr="000F3941">
        <w:rPr>
          <w:rFonts w:cs="Arial"/>
          <w:sz w:val="22"/>
          <w:szCs w:val="22"/>
        </w:rPr>
        <w:tab/>
      </w:r>
      <w:r w:rsidR="008E1EBC" w:rsidRPr="000F3941">
        <w:rPr>
          <w:rFonts w:cs="Arial"/>
          <w:sz w:val="22"/>
          <w:szCs w:val="22"/>
        </w:rPr>
        <w:t xml:space="preserve">The University has, through its </w:t>
      </w:r>
      <w:r w:rsidR="000F3941" w:rsidRPr="000F3941">
        <w:rPr>
          <w:rFonts w:cs="Arial"/>
          <w:sz w:val="22"/>
          <w:szCs w:val="22"/>
        </w:rPr>
        <w:t>academic support directorates</w:t>
      </w:r>
      <w:r w:rsidR="008E1EBC" w:rsidRPr="000F3941">
        <w:rPr>
          <w:rFonts w:cs="Arial"/>
          <w:sz w:val="22"/>
          <w:szCs w:val="22"/>
        </w:rPr>
        <w:t>, well established structures to support students from a broad range of backgrounds including international students and students with a disability.</w:t>
      </w:r>
    </w:p>
    <w:p w:rsidR="003A2E89" w:rsidRPr="00FD58D1" w:rsidRDefault="003A2E89" w:rsidP="002B0E99">
      <w:pPr>
        <w:ind w:right="26"/>
        <w:rPr>
          <w:rFonts w:cs="Arial"/>
        </w:rPr>
      </w:pPr>
    </w:p>
    <w:p w:rsidR="00A72F6B" w:rsidRPr="00FD58D1" w:rsidRDefault="00A72F6B" w:rsidP="002B0E99">
      <w:pPr>
        <w:ind w:right="26"/>
        <w:rPr>
          <w:rFonts w:cs="Arial"/>
          <w:b/>
        </w:rPr>
      </w:pPr>
    </w:p>
    <w:p w:rsidR="00E17E91" w:rsidRPr="00E24131" w:rsidRDefault="00F806AE" w:rsidP="002B0E99">
      <w:pPr>
        <w:ind w:left="2160" w:right="26" w:hanging="2160"/>
        <w:rPr>
          <w:rFonts w:cs="Arial"/>
          <w:b/>
          <w:sz w:val="24"/>
          <w:szCs w:val="24"/>
        </w:rPr>
      </w:pPr>
      <w:r w:rsidRPr="00A27D12">
        <w:rPr>
          <w:rFonts w:cs="Arial"/>
          <w:b/>
        </w:rPr>
        <w:br w:type="page"/>
      </w:r>
      <w:r w:rsidR="00831E1B" w:rsidRPr="00E24131">
        <w:rPr>
          <w:rFonts w:cs="Arial"/>
          <w:b/>
          <w:sz w:val="24"/>
          <w:szCs w:val="24"/>
        </w:rPr>
        <w:t>Chapter 7</w:t>
      </w:r>
      <w:r w:rsidR="00831E1B" w:rsidRPr="00E24131">
        <w:rPr>
          <w:rFonts w:cs="Arial"/>
          <w:b/>
          <w:sz w:val="24"/>
          <w:szCs w:val="24"/>
        </w:rPr>
        <w:tab/>
      </w:r>
    </w:p>
    <w:p w:rsidR="00E17E91" w:rsidRPr="00E24131" w:rsidRDefault="00E17E91" w:rsidP="002B0E99">
      <w:pPr>
        <w:ind w:left="2160" w:right="26" w:hanging="2160"/>
        <w:rPr>
          <w:rFonts w:cs="Arial"/>
          <w:b/>
          <w:sz w:val="24"/>
          <w:szCs w:val="24"/>
        </w:rPr>
      </w:pPr>
    </w:p>
    <w:p w:rsidR="00220DBA" w:rsidRPr="00E24131" w:rsidRDefault="00831E1B" w:rsidP="00E24131">
      <w:pPr>
        <w:ind w:left="2160" w:right="26" w:hanging="2160"/>
        <w:rPr>
          <w:rFonts w:cs="Arial"/>
          <w:b/>
          <w:sz w:val="24"/>
          <w:szCs w:val="24"/>
        </w:rPr>
      </w:pPr>
      <w:r w:rsidRPr="00E24131">
        <w:rPr>
          <w:rFonts w:cs="Arial"/>
          <w:b/>
          <w:sz w:val="24"/>
          <w:szCs w:val="24"/>
        </w:rPr>
        <w:t>Timetable for measures propose</w:t>
      </w:r>
      <w:r w:rsidR="00676B0B" w:rsidRPr="00E24131">
        <w:rPr>
          <w:rFonts w:cs="Arial"/>
          <w:b/>
          <w:sz w:val="24"/>
          <w:szCs w:val="24"/>
        </w:rPr>
        <w:t>d</w:t>
      </w:r>
      <w:r w:rsidR="00E17E91" w:rsidRPr="00E24131">
        <w:rPr>
          <w:rFonts w:cs="Arial"/>
          <w:b/>
          <w:sz w:val="24"/>
          <w:szCs w:val="24"/>
        </w:rPr>
        <w:t xml:space="preserve"> in this </w:t>
      </w:r>
      <w:r w:rsidR="008A5B1A">
        <w:rPr>
          <w:rFonts w:cs="Arial"/>
          <w:b/>
          <w:sz w:val="24"/>
          <w:szCs w:val="24"/>
        </w:rPr>
        <w:t>Equality Scheme</w:t>
      </w:r>
    </w:p>
    <w:p w:rsidR="00E17E91" w:rsidRDefault="006C6C42" w:rsidP="002B0E99">
      <w:pPr>
        <w:ind w:left="2160" w:right="26" w:hanging="2160"/>
        <w:rPr>
          <w:rFonts w:cs="Arial"/>
          <w:b/>
        </w:rPr>
      </w:pPr>
      <w:r w:rsidRPr="00A27D12">
        <w:rPr>
          <w:rFonts w:cs="Arial"/>
          <w:b/>
        </w:rPr>
        <w:tab/>
      </w:r>
    </w:p>
    <w:p w:rsidR="006C6C42" w:rsidRPr="00E24131" w:rsidRDefault="00441C84" w:rsidP="00E17E91">
      <w:pPr>
        <w:ind w:left="720" w:right="26" w:hanging="720"/>
        <w:rPr>
          <w:rFonts w:cs="Arial"/>
          <w:sz w:val="22"/>
          <w:szCs w:val="22"/>
        </w:rPr>
      </w:pPr>
      <w:r>
        <w:rPr>
          <w:rFonts w:cs="Arial"/>
          <w:sz w:val="22"/>
          <w:szCs w:val="22"/>
        </w:rPr>
        <w:t>6</w:t>
      </w:r>
      <w:r w:rsidR="0060110C">
        <w:rPr>
          <w:rFonts w:cs="Arial"/>
          <w:sz w:val="22"/>
          <w:szCs w:val="22"/>
        </w:rPr>
        <w:t>5</w:t>
      </w:r>
      <w:r w:rsidR="00E17E91" w:rsidRPr="00E24131">
        <w:rPr>
          <w:rFonts w:cs="Arial"/>
          <w:sz w:val="22"/>
          <w:szCs w:val="22"/>
        </w:rPr>
        <w:t>.</w:t>
      </w:r>
      <w:r w:rsidR="00E17E91" w:rsidRPr="00E24131">
        <w:rPr>
          <w:rFonts w:cs="Arial"/>
          <w:sz w:val="22"/>
          <w:szCs w:val="22"/>
        </w:rPr>
        <w:tab/>
      </w:r>
      <w:r w:rsidR="006C6C42" w:rsidRPr="00E24131">
        <w:rPr>
          <w:rFonts w:cs="Arial"/>
          <w:sz w:val="22"/>
          <w:szCs w:val="22"/>
        </w:rPr>
        <w:t xml:space="preserve">Appendix </w:t>
      </w:r>
      <w:r w:rsidR="00E24131">
        <w:rPr>
          <w:rFonts w:cs="Arial"/>
          <w:sz w:val="22"/>
          <w:szCs w:val="22"/>
        </w:rPr>
        <w:t>4</w:t>
      </w:r>
      <w:r w:rsidR="006C6C42" w:rsidRPr="00E24131">
        <w:rPr>
          <w:rFonts w:cs="Arial"/>
          <w:sz w:val="22"/>
          <w:szCs w:val="22"/>
        </w:rPr>
        <w:t xml:space="preserve"> outlines </w:t>
      </w:r>
      <w:r w:rsidR="00676B0B" w:rsidRPr="00E24131">
        <w:rPr>
          <w:rFonts w:cs="Arial"/>
          <w:sz w:val="22"/>
          <w:szCs w:val="22"/>
        </w:rPr>
        <w:t xml:space="preserve">the </w:t>
      </w:r>
      <w:r w:rsidR="006C6C42" w:rsidRPr="00E24131">
        <w:rPr>
          <w:rFonts w:cs="Arial"/>
          <w:sz w:val="22"/>
          <w:szCs w:val="22"/>
        </w:rPr>
        <w:t>timetable for</w:t>
      </w:r>
      <w:r w:rsidR="000B3768" w:rsidRPr="00E24131">
        <w:rPr>
          <w:rFonts w:cs="Arial"/>
          <w:sz w:val="22"/>
          <w:szCs w:val="22"/>
        </w:rPr>
        <w:t xml:space="preserve"> all</w:t>
      </w:r>
      <w:r w:rsidR="006C6C42" w:rsidRPr="00E24131">
        <w:rPr>
          <w:rFonts w:cs="Arial"/>
          <w:sz w:val="22"/>
          <w:szCs w:val="22"/>
        </w:rPr>
        <w:t xml:space="preserve"> measures proposed within this </w:t>
      </w:r>
      <w:r w:rsidR="008A5B1A">
        <w:rPr>
          <w:rFonts w:cs="Arial"/>
          <w:sz w:val="22"/>
          <w:szCs w:val="22"/>
        </w:rPr>
        <w:t>Equality Scheme</w:t>
      </w:r>
      <w:r w:rsidR="006C6C42" w:rsidRPr="00E24131">
        <w:rPr>
          <w:rFonts w:cs="Arial"/>
          <w:sz w:val="22"/>
          <w:szCs w:val="22"/>
        </w:rPr>
        <w:t>.</w:t>
      </w:r>
      <w:r w:rsidR="0033448F" w:rsidRPr="00E24131">
        <w:rPr>
          <w:rFonts w:cs="Arial"/>
          <w:sz w:val="22"/>
          <w:szCs w:val="22"/>
        </w:rPr>
        <w:t xml:space="preserve"> </w:t>
      </w:r>
      <w:r w:rsidR="00846B71" w:rsidRPr="00E24131">
        <w:rPr>
          <w:rFonts w:cs="Arial"/>
          <w:sz w:val="22"/>
          <w:szCs w:val="22"/>
        </w:rPr>
        <w:t xml:space="preserve"> </w:t>
      </w:r>
      <w:r w:rsidR="0033448F" w:rsidRPr="00E24131">
        <w:rPr>
          <w:rFonts w:cs="Arial"/>
          <w:sz w:val="22"/>
          <w:szCs w:val="22"/>
        </w:rPr>
        <w:t xml:space="preserve">The measures outlined in this timetable will be incorporated into </w:t>
      </w:r>
      <w:r w:rsidR="00676B0B" w:rsidRPr="00E24131">
        <w:rPr>
          <w:rFonts w:cs="Arial"/>
          <w:sz w:val="22"/>
          <w:szCs w:val="22"/>
        </w:rPr>
        <w:t>the University’s</w:t>
      </w:r>
      <w:r w:rsidR="0033448F" w:rsidRPr="00E24131">
        <w:rPr>
          <w:rFonts w:cs="Arial"/>
          <w:sz w:val="22"/>
          <w:szCs w:val="22"/>
        </w:rPr>
        <w:t xml:space="preserve"> business planning processes. </w:t>
      </w:r>
    </w:p>
    <w:p w:rsidR="006C6C42" w:rsidRPr="00E24131" w:rsidRDefault="006C6C42" w:rsidP="002B0E99">
      <w:pPr>
        <w:ind w:left="540" w:right="26" w:hanging="540"/>
        <w:rPr>
          <w:rFonts w:cs="Arial"/>
          <w:sz w:val="22"/>
          <w:szCs w:val="22"/>
        </w:rPr>
      </w:pPr>
    </w:p>
    <w:p w:rsidR="00676B0B" w:rsidRPr="00E24131" w:rsidRDefault="00FC2FBC" w:rsidP="00E17E91">
      <w:pPr>
        <w:ind w:left="720" w:right="26" w:hanging="720"/>
        <w:rPr>
          <w:rFonts w:cs="Arial"/>
          <w:sz w:val="22"/>
          <w:szCs w:val="22"/>
        </w:rPr>
      </w:pPr>
      <w:r>
        <w:rPr>
          <w:rFonts w:cs="Arial"/>
          <w:sz w:val="22"/>
          <w:szCs w:val="22"/>
        </w:rPr>
        <w:t>6</w:t>
      </w:r>
      <w:r w:rsidR="0060110C">
        <w:rPr>
          <w:rFonts w:cs="Arial"/>
          <w:sz w:val="22"/>
          <w:szCs w:val="22"/>
        </w:rPr>
        <w:t>6</w:t>
      </w:r>
      <w:r w:rsidR="00E17E91" w:rsidRPr="00E24131">
        <w:rPr>
          <w:rFonts w:cs="Arial"/>
          <w:sz w:val="22"/>
          <w:szCs w:val="22"/>
        </w:rPr>
        <w:t>.</w:t>
      </w:r>
      <w:r w:rsidR="00E177E5" w:rsidRPr="00E24131">
        <w:rPr>
          <w:rFonts w:cs="Arial"/>
          <w:sz w:val="22"/>
          <w:szCs w:val="22"/>
        </w:rPr>
        <w:t xml:space="preserve"> </w:t>
      </w:r>
      <w:r w:rsidR="00E17E91" w:rsidRPr="00E24131">
        <w:rPr>
          <w:rFonts w:cs="Arial"/>
          <w:sz w:val="22"/>
          <w:szCs w:val="22"/>
        </w:rPr>
        <w:tab/>
      </w:r>
      <w:r w:rsidR="006C6C42" w:rsidRPr="00E24131">
        <w:rPr>
          <w:rFonts w:cs="Arial"/>
          <w:sz w:val="22"/>
          <w:szCs w:val="22"/>
        </w:rPr>
        <w:t xml:space="preserve">This timetable </w:t>
      </w:r>
      <w:r w:rsidR="008C7F39" w:rsidRPr="00E24131">
        <w:rPr>
          <w:rFonts w:cs="Arial"/>
          <w:sz w:val="22"/>
          <w:szCs w:val="22"/>
        </w:rPr>
        <w:t xml:space="preserve">is different from and in addition to </w:t>
      </w:r>
      <w:r w:rsidR="00676B0B" w:rsidRPr="00E24131">
        <w:rPr>
          <w:rFonts w:cs="Arial"/>
          <w:sz w:val="22"/>
          <w:szCs w:val="22"/>
        </w:rPr>
        <w:t xml:space="preserve">the University’s </w:t>
      </w:r>
      <w:r w:rsidR="006C6C42" w:rsidRPr="00E24131">
        <w:rPr>
          <w:rFonts w:cs="Arial"/>
          <w:sz w:val="22"/>
          <w:szCs w:val="22"/>
        </w:rPr>
        <w:t xml:space="preserve">commitment to developing action </w:t>
      </w:r>
      <w:r w:rsidR="008C7F39" w:rsidRPr="00E24131">
        <w:rPr>
          <w:rFonts w:cs="Arial"/>
          <w:sz w:val="22"/>
          <w:szCs w:val="22"/>
        </w:rPr>
        <w:t>plans</w:t>
      </w:r>
      <w:r w:rsidR="006C6C42" w:rsidRPr="00E24131">
        <w:rPr>
          <w:rFonts w:cs="Arial"/>
          <w:sz w:val="22"/>
          <w:szCs w:val="22"/>
        </w:rPr>
        <w:t xml:space="preserve">/action </w:t>
      </w:r>
      <w:r w:rsidR="008C7F39" w:rsidRPr="00E24131">
        <w:rPr>
          <w:rFonts w:cs="Arial"/>
          <w:sz w:val="22"/>
          <w:szCs w:val="22"/>
        </w:rPr>
        <w:t>measures</w:t>
      </w:r>
      <w:r w:rsidR="006C6C42" w:rsidRPr="00E24131">
        <w:rPr>
          <w:rFonts w:cs="Arial"/>
          <w:sz w:val="22"/>
          <w:szCs w:val="22"/>
        </w:rPr>
        <w:t xml:space="preserve"> to specifically address inequalities and further promote equality of opportunity and good relations</w:t>
      </w:r>
      <w:r w:rsidR="00692FF2" w:rsidRPr="00E24131">
        <w:rPr>
          <w:rFonts w:cs="Arial"/>
          <w:sz w:val="22"/>
          <w:szCs w:val="22"/>
        </w:rPr>
        <w:t xml:space="preserve"> (as described in C</w:t>
      </w:r>
      <w:r w:rsidR="00CA3307" w:rsidRPr="00E24131">
        <w:rPr>
          <w:rFonts w:cs="Arial"/>
          <w:sz w:val="22"/>
          <w:szCs w:val="22"/>
        </w:rPr>
        <w:t>hapter 2)</w:t>
      </w:r>
      <w:r w:rsidR="006C6C42" w:rsidRPr="00E24131">
        <w:rPr>
          <w:rFonts w:cs="Arial"/>
          <w:sz w:val="22"/>
          <w:szCs w:val="22"/>
        </w:rPr>
        <w:t xml:space="preserve">. </w:t>
      </w:r>
      <w:r w:rsidR="00BF015B" w:rsidRPr="00E24131">
        <w:rPr>
          <w:rFonts w:cs="Arial"/>
          <w:sz w:val="22"/>
          <w:szCs w:val="22"/>
        </w:rPr>
        <w:t xml:space="preserve"> </w:t>
      </w:r>
    </w:p>
    <w:p w:rsidR="006C6C42" w:rsidRPr="00E24131" w:rsidRDefault="006C6C42" w:rsidP="002B0E99">
      <w:pPr>
        <w:ind w:left="540" w:right="26" w:hanging="540"/>
        <w:rPr>
          <w:rFonts w:cs="Arial"/>
          <w:sz w:val="22"/>
          <w:szCs w:val="22"/>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CD569A" w:rsidRPr="00A27D12" w:rsidRDefault="00CD569A" w:rsidP="002B0E99">
      <w:pPr>
        <w:ind w:left="540" w:right="26" w:hanging="540"/>
        <w:rPr>
          <w:rFonts w:cs="Arial"/>
        </w:rPr>
      </w:pPr>
    </w:p>
    <w:p w:rsidR="00E17E91" w:rsidRPr="00E24131" w:rsidRDefault="0065060C" w:rsidP="002B0E99">
      <w:pPr>
        <w:ind w:right="26"/>
        <w:rPr>
          <w:rFonts w:cs="Arial"/>
          <w:b/>
          <w:sz w:val="24"/>
          <w:szCs w:val="24"/>
        </w:rPr>
      </w:pPr>
      <w:r>
        <w:rPr>
          <w:rFonts w:cs="Arial"/>
          <w:b/>
          <w:sz w:val="32"/>
          <w:szCs w:val="32"/>
        </w:rPr>
        <w:br w:type="page"/>
      </w:r>
      <w:r w:rsidR="003049A7" w:rsidRPr="00E24131">
        <w:rPr>
          <w:rFonts w:cs="Arial"/>
          <w:b/>
          <w:sz w:val="24"/>
          <w:szCs w:val="24"/>
        </w:rPr>
        <w:t>C</w:t>
      </w:r>
      <w:r w:rsidR="00831E1B" w:rsidRPr="00E24131">
        <w:rPr>
          <w:rFonts w:cs="Arial"/>
          <w:b/>
          <w:sz w:val="24"/>
          <w:szCs w:val="24"/>
        </w:rPr>
        <w:t>hapter 8</w:t>
      </w:r>
      <w:r w:rsidR="00220DBA" w:rsidRPr="00E24131">
        <w:rPr>
          <w:rFonts w:cs="Arial"/>
          <w:b/>
          <w:sz w:val="24"/>
          <w:szCs w:val="24"/>
        </w:rPr>
        <w:tab/>
      </w:r>
    </w:p>
    <w:p w:rsidR="00E17E91" w:rsidRPr="00E24131" w:rsidRDefault="00E17E91" w:rsidP="002B0E99">
      <w:pPr>
        <w:ind w:right="26"/>
        <w:rPr>
          <w:rFonts w:cs="Arial"/>
          <w:b/>
          <w:sz w:val="24"/>
          <w:szCs w:val="24"/>
        </w:rPr>
      </w:pPr>
    </w:p>
    <w:p w:rsidR="003049A7" w:rsidRPr="00E24131" w:rsidRDefault="00676B0B" w:rsidP="002B0E99">
      <w:pPr>
        <w:ind w:right="26"/>
        <w:rPr>
          <w:rFonts w:cs="Arial"/>
          <w:b/>
          <w:sz w:val="24"/>
          <w:szCs w:val="24"/>
        </w:rPr>
      </w:pPr>
      <w:r w:rsidRPr="00E24131">
        <w:rPr>
          <w:rFonts w:cs="Arial"/>
          <w:b/>
          <w:sz w:val="24"/>
          <w:szCs w:val="24"/>
        </w:rPr>
        <w:t>C</w:t>
      </w:r>
      <w:r w:rsidR="00831E1B" w:rsidRPr="00E24131">
        <w:rPr>
          <w:rFonts w:cs="Arial"/>
          <w:b/>
          <w:sz w:val="24"/>
          <w:szCs w:val="24"/>
        </w:rPr>
        <w:t xml:space="preserve">omplaints procedure </w:t>
      </w:r>
    </w:p>
    <w:p w:rsidR="00220DBA" w:rsidRPr="00FD58D1" w:rsidRDefault="00220DBA" w:rsidP="002B0E99">
      <w:pPr>
        <w:ind w:right="26"/>
        <w:rPr>
          <w:rFonts w:cs="Arial"/>
        </w:rPr>
      </w:pPr>
    </w:p>
    <w:p w:rsidR="00894389" w:rsidRPr="00FD58D1" w:rsidRDefault="00FC2FBC" w:rsidP="00E17E91">
      <w:pPr>
        <w:ind w:left="720" w:right="26" w:hanging="720"/>
        <w:rPr>
          <w:rFonts w:cs="Arial"/>
          <w:sz w:val="22"/>
          <w:szCs w:val="22"/>
        </w:rPr>
      </w:pPr>
      <w:r w:rsidRPr="00FD58D1">
        <w:rPr>
          <w:rFonts w:cs="Arial"/>
          <w:sz w:val="22"/>
          <w:szCs w:val="22"/>
        </w:rPr>
        <w:t>6</w:t>
      </w:r>
      <w:r w:rsidR="0060110C">
        <w:rPr>
          <w:rFonts w:cs="Arial"/>
          <w:sz w:val="22"/>
          <w:szCs w:val="22"/>
        </w:rPr>
        <w:t>7</w:t>
      </w:r>
      <w:r w:rsidR="00E17E91" w:rsidRPr="00FD58D1">
        <w:rPr>
          <w:rFonts w:cs="Arial"/>
          <w:sz w:val="22"/>
          <w:szCs w:val="22"/>
        </w:rPr>
        <w:t>.</w:t>
      </w:r>
      <w:r w:rsidR="00E17E91" w:rsidRPr="00FD58D1">
        <w:rPr>
          <w:rFonts w:cs="Arial"/>
          <w:sz w:val="22"/>
          <w:szCs w:val="22"/>
        </w:rPr>
        <w:tab/>
      </w:r>
      <w:r w:rsidR="00676B0B" w:rsidRPr="00FD58D1">
        <w:rPr>
          <w:rFonts w:cs="Arial"/>
          <w:sz w:val="22"/>
          <w:szCs w:val="22"/>
        </w:rPr>
        <w:t>The University is</w:t>
      </w:r>
      <w:r w:rsidR="00894389" w:rsidRPr="00FD58D1">
        <w:rPr>
          <w:rFonts w:cs="Arial"/>
          <w:sz w:val="22"/>
          <w:szCs w:val="22"/>
        </w:rPr>
        <w:t xml:space="preserve"> responsive to the views of members of the public</w:t>
      </w:r>
      <w:r w:rsidR="00676B0B" w:rsidRPr="00FD58D1">
        <w:rPr>
          <w:rFonts w:cs="Arial"/>
          <w:sz w:val="22"/>
          <w:szCs w:val="22"/>
        </w:rPr>
        <w:t xml:space="preserve"> and</w:t>
      </w:r>
      <w:r w:rsidR="00894389" w:rsidRPr="00FD58D1">
        <w:rPr>
          <w:rFonts w:cs="Arial"/>
          <w:sz w:val="22"/>
          <w:szCs w:val="22"/>
        </w:rPr>
        <w:t xml:space="preserve"> will endeavour to resolve all complaints made </w:t>
      </w:r>
      <w:r w:rsidR="00676B0B" w:rsidRPr="00FD58D1">
        <w:rPr>
          <w:rFonts w:cs="Arial"/>
          <w:sz w:val="22"/>
          <w:szCs w:val="22"/>
        </w:rPr>
        <w:t>regarding this Scheme</w:t>
      </w:r>
      <w:r w:rsidR="00894389" w:rsidRPr="00FD58D1">
        <w:rPr>
          <w:rFonts w:cs="Arial"/>
          <w:sz w:val="22"/>
          <w:szCs w:val="22"/>
        </w:rPr>
        <w:t>.</w:t>
      </w:r>
    </w:p>
    <w:p w:rsidR="00894389" w:rsidRPr="00FD58D1" w:rsidRDefault="00894389" w:rsidP="00AF2D90">
      <w:pPr>
        <w:ind w:right="26"/>
        <w:rPr>
          <w:rFonts w:cs="Arial"/>
          <w:sz w:val="22"/>
          <w:szCs w:val="22"/>
        </w:rPr>
      </w:pPr>
    </w:p>
    <w:p w:rsidR="00AF2D90" w:rsidRPr="00FD58D1" w:rsidRDefault="00FC2FBC" w:rsidP="00E17E91">
      <w:pPr>
        <w:ind w:left="720" w:right="26" w:hanging="720"/>
        <w:rPr>
          <w:rFonts w:cs="Arial"/>
          <w:sz w:val="22"/>
          <w:szCs w:val="22"/>
        </w:rPr>
      </w:pPr>
      <w:r w:rsidRPr="00FD58D1">
        <w:rPr>
          <w:rFonts w:cs="Arial"/>
          <w:sz w:val="22"/>
          <w:szCs w:val="22"/>
        </w:rPr>
        <w:t>6</w:t>
      </w:r>
      <w:r w:rsidR="0060110C">
        <w:rPr>
          <w:rFonts w:cs="Arial"/>
          <w:sz w:val="22"/>
          <w:szCs w:val="22"/>
        </w:rPr>
        <w:t>8</w:t>
      </w:r>
      <w:r w:rsidR="00E17E91" w:rsidRPr="00FD58D1">
        <w:rPr>
          <w:rFonts w:cs="Arial"/>
          <w:sz w:val="22"/>
          <w:szCs w:val="22"/>
        </w:rPr>
        <w:t>.</w:t>
      </w:r>
      <w:r w:rsidR="00E17E91" w:rsidRPr="00FD58D1">
        <w:rPr>
          <w:rFonts w:cs="Arial"/>
          <w:sz w:val="22"/>
          <w:szCs w:val="22"/>
        </w:rPr>
        <w:tab/>
      </w:r>
      <w:r w:rsidR="00AF2D90" w:rsidRPr="00FD58D1">
        <w:rPr>
          <w:rFonts w:cs="Arial"/>
          <w:sz w:val="22"/>
          <w:szCs w:val="22"/>
        </w:rPr>
        <w:t xml:space="preserve">Schedule 9 paragraph 10 of the </w:t>
      </w:r>
      <w:r w:rsidR="00B007EF" w:rsidRPr="00FD58D1">
        <w:rPr>
          <w:rFonts w:cs="Arial"/>
          <w:sz w:val="22"/>
          <w:szCs w:val="22"/>
        </w:rPr>
        <w:t xml:space="preserve">Act </w:t>
      </w:r>
      <w:r w:rsidR="00B11FCA" w:rsidRPr="00FD58D1">
        <w:rPr>
          <w:rFonts w:cs="Arial"/>
          <w:sz w:val="22"/>
          <w:szCs w:val="22"/>
        </w:rPr>
        <w:t>refers to</w:t>
      </w:r>
      <w:r w:rsidR="00ED06B6" w:rsidRPr="00FD58D1">
        <w:rPr>
          <w:rFonts w:cs="Arial"/>
          <w:sz w:val="22"/>
          <w:szCs w:val="22"/>
        </w:rPr>
        <w:t xml:space="preserve"> complaint</w:t>
      </w:r>
      <w:r w:rsidR="00E525BC" w:rsidRPr="00FD58D1">
        <w:rPr>
          <w:rFonts w:cs="Arial"/>
          <w:sz w:val="22"/>
          <w:szCs w:val="22"/>
        </w:rPr>
        <w:t>s</w:t>
      </w:r>
      <w:r w:rsidR="0049165D" w:rsidRPr="00FD58D1">
        <w:rPr>
          <w:rFonts w:cs="Arial"/>
          <w:sz w:val="22"/>
          <w:szCs w:val="22"/>
        </w:rPr>
        <w:t>.</w:t>
      </w:r>
      <w:r w:rsidR="00846B71" w:rsidRPr="00FD58D1">
        <w:rPr>
          <w:rFonts w:cs="Arial"/>
          <w:sz w:val="22"/>
          <w:szCs w:val="22"/>
        </w:rPr>
        <w:t xml:space="preserve"> </w:t>
      </w:r>
      <w:r w:rsidR="0049165D" w:rsidRPr="00FD58D1">
        <w:rPr>
          <w:rFonts w:cs="Arial"/>
          <w:sz w:val="22"/>
          <w:szCs w:val="22"/>
        </w:rPr>
        <w:t xml:space="preserve"> </w:t>
      </w:r>
      <w:r w:rsidR="00AF2D90" w:rsidRPr="00FD58D1">
        <w:rPr>
          <w:rFonts w:cs="Arial"/>
          <w:sz w:val="22"/>
          <w:szCs w:val="22"/>
        </w:rPr>
        <w:t xml:space="preserve">A person can make a complaint to a public authority if </w:t>
      </w:r>
      <w:r w:rsidR="00894389" w:rsidRPr="00FD58D1">
        <w:rPr>
          <w:rFonts w:cs="Arial"/>
          <w:sz w:val="22"/>
          <w:szCs w:val="22"/>
        </w:rPr>
        <w:t>the complainant</w:t>
      </w:r>
      <w:r w:rsidR="00AF2D90" w:rsidRPr="00FD58D1">
        <w:rPr>
          <w:rFonts w:cs="Arial"/>
          <w:sz w:val="22"/>
          <w:szCs w:val="22"/>
        </w:rPr>
        <w:t xml:space="preserve"> believe</w:t>
      </w:r>
      <w:r w:rsidR="009F3635" w:rsidRPr="00FD58D1">
        <w:rPr>
          <w:rFonts w:cs="Arial"/>
          <w:sz w:val="22"/>
          <w:szCs w:val="22"/>
        </w:rPr>
        <w:t>s</w:t>
      </w:r>
      <w:r w:rsidR="00AF2D90" w:rsidRPr="00FD58D1">
        <w:rPr>
          <w:rFonts w:cs="Arial"/>
          <w:sz w:val="22"/>
          <w:szCs w:val="22"/>
        </w:rPr>
        <w:t xml:space="preserve"> </w:t>
      </w:r>
      <w:r w:rsidR="00894389" w:rsidRPr="00FD58D1">
        <w:rPr>
          <w:rFonts w:cs="Arial"/>
          <w:sz w:val="22"/>
          <w:szCs w:val="22"/>
        </w:rPr>
        <w:t>he or she may have been directly affected by an alleged failure of the authority</w:t>
      </w:r>
      <w:r w:rsidR="00AF2D90" w:rsidRPr="00FD58D1">
        <w:rPr>
          <w:rFonts w:cs="Arial"/>
          <w:sz w:val="22"/>
          <w:szCs w:val="22"/>
        </w:rPr>
        <w:t xml:space="preserve"> to comply with its approved </w:t>
      </w:r>
      <w:r w:rsidR="008A5B1A" w:rsidRPr="00FD58D1">
        <w:rPr>
          <w:rFonts w:cs="Arial"/>
          <w:sz w:val="22"/>
          <w:szCs w:val="22"/>
        </w:rPr>
        <w:t>Equality Scheme</w:t>
      </w:r>
      <w:r w:rsidR="00AF2D90" w:rsidRPr="00FD58D1">
        <w:rPr>
          <w:rFonts w:cs="Arial"/>
          <w:sz w:val="22"/>
          <w:szCs w:val="22"/>
        </w:rPr>
        <w:t xml:space="preserve">.  </w:t>
      </w:r>
    </w:p>
    <w:p w:rsidR="007F142E" w:rsidRPr="00FD58D1" w:rsidRDefault="007F142E" w:rsidP="002B0E99">
      <w:pPr>
        <w:ind w:right="26"/>
        <w:rPr>
          <w:rFonts w:cs="Arial"/>
          <w:sz w:val="22"/>
          <w:szCs w:val="22"/>
        </w:rPr>
      </w:pPr>
    </w:p>
    <w:p w:rsidR="00AF2D90" w:rsidRPr="00FD58D1" w:rsidRDefault="00FC2FBC" w:rsidP="00E17E91">
      <w:pPr>
        <w:ind w:left="720" w:right="26" w:hanging="720"/>
        <w:rPr>
          <w:rFonts w:cs="Arial"/>
          <w:sz w:val="22"/>
          <w:szCs w:val="22"/>
        </w:rPr>
      </w:pPr>
      <w:r w:rsidRPr="00FD58D1">
        <w:rPr>
          <w:rFonts w:cs="Arial"/>
          <w:sz w:val="22"/>
          <w:szCs w:val="22"/>
        </w:rPr>
        <w:t>6</w:t>
      </w:r>
      <w:r w:rsidR="0060110C">
        <w:rPr>
          <w:rFonts w:cs="Arial"/>
          <w:sz w:val="22"/>
          <w:szCs w:val="22"/>
        </w:rPr>
        <w:t>9</w:t>
      </w:r>
      <w:r w:rsidR="00E17E91" w:rsidRPr="00FD58D1">
        <w:rPr>
          <w:rFonts w:cs="Arial"/>
          <w:sz w:val="22"/>
          <w:szCs w:val="22"/>
        </w:rPr>
        <w:t>.</w:t>
      </w:r>
      <w:r w:rsidR="00E17E91" w:rsidRPr="00FD58D1">
        <w:rPr>
          <w:rFonts w:cs="Arial"/>
          <w:sz w:val="22"/>
          <w:szCs w:val="22"/>
        </w:rPr>
        <w:tab/>
      </w:r>
      <w:r w:rsidR="00AF2D90" w:rsidRPr="00FD58D1">
        <w:rPr>
          <w:rFonts w:cs="Arial"/>
          <w:sz w:val="22"/>
          <w:szCs w:val="22"/>
        </w:rPr>
        <w:t xml:space="preserve">If the complaint has not been resolved </w:t>
      </w:r>
      <w:r w:rsidR="0049165D" w:rsidRPr="00FD58D1">
        <w:rPr>
          <w:rFonts w:cs="Arial"/>
          <w:sz w:val="22"/>
          <w:szCs w:val="22"/>
        </w:rPr>
        <w:t>within a</w:t>
      </w:r>
      <w:r w:rsidR="00AF2D90" w:rsidRPr="00FD58D1">
        <w:rPr>
          <w:rFonts w:cs="Arial"/>
          <w:sz w:val="22"/>
          <w:szCs w:val="22"/>
        </w:rPr>
        <w:t xml:space="preserve"> reasonable timescale, the complaint can be brought to the Equality Commission. </w:t>
      </w:r>
    </w:p>
    <w:p w:rsidR="00362B19" w:rsidRPr="00FD58D1" w:rsidRDefault="00AF2D90" w:rsidP="002B0E99">
      <w:pPr>
        <w:ind w:right="26"/>
        <w:rPr>
          <w:rFonts w:cs="Arial"/>
          <w:sz w:val="22"/>
          <w:szCs w:val="22"/>
        </w:rPr>
      </w:pPr>
      <w:r w:rsidRPr="00FD58D1">
        <w:rPr>
          <w:rFonts w:cs="Arial"/>
          <w:sz w:val="22"/>
          <w:szCs w:val="22"/>
        </w:rPr>
        <w:t xml:space="preserve"> </w:t>
      </w:r>
    </w:p>
    <w:p w:rsidR="001052F0" w:rsidRPr="00FD58D1" w:rsidRDefault="0060110C" w:rsidP="00E17E91">
      <w:pPr>
        <w:ind w:left="720" w:right="26" w:hanging="720"/>
        <w:rPr>
          <w:rFonts w:cs="Arial"/>
          <w:sz w:val="22"/>
          <w:szCs w:val="22"/>
        </w:rPr>
      </w:pPr>
      <w:r>
        <w:rPr>
          <w:rFonts w:cs="Arial"/>
          <w:sz w:val="22"/>
          <w:szCs w:val="22"/>
        </w:rPr>
        <w:t>70</w:t>
      </w:r>
      <w:r w:rsidR="00E17E91" w:rsidRPr="00FD58D1">
        <w:rPr>
          <w:rFonts w:cs="Arial"/>
          <w:sz w:val="22"/>
          <w:szCs w:val="22"/>
        </w:rPr>
        <w:t>.</w:t>
      </w:r>
      <w:r w:rsidR="00E17E91" w:rsidRPr="00FD58D1">
        <w:rPr>
          <w:rFonts w:cs="Arial"/>
          <w:sz w:val="22"/>
          <w:szCs w:val="22"/>
        </w:rPr>
        <w:tab/>
      </w:r>
      <w:r w:rsidR="00B70ACF" w:rsidRPr="00FD58D1">
        <w:rPr>
          <w:rFonts w:cs="Arial"/>
          <w:sz w:val="22"/>
          <w:szCs w:val="22"/>
        </w:rPr>
        <w:t>A person</w:t>
      </w:r>
      <w:r w:rsidR="0054093F" w:rsidRPr="00FD58D1">
        <w:rPr>
          <w:rFonts w:cs="Arial"/>
          <w:sz w:val="22"/>
          <w:szCs w:val="22"/>
        </w:rPr>
        <w:t xml:space="preserve"> wish</w:t>
      </w:r>
      <w:r w:rsidR="00B70ACF" w:rsidRPr="00FD58D1">
        <w:rPr>
          <w:rFonts w:cs="Arial"/>
          <w:sz w:val="22"/>
          <w:szCs w:val="22"/>
        </w:rPr>
        <w:t>ing</w:t>
      </w:r>
      <w:r w:rsidR="0054093F" w:rsidRPr="00FD58D1">
        <w:rPr>
          <w:rFonts w:cs="Arial"/>
          <w:sz w:val="22"/>
          <w:szCs w:val="22"/>
        </w:rPr>
        <w:t xml:space="preserve"> to make a complaint</w:t>
      </w:r>
      <w:r w:rsidR="00A80834" w:rsidRPr="00FD58D1">
        <w:rPr>
          <w:rFonts w:cs="Arial"/>
          <w:sz w:val="22"/>
          <w:szCs w:val="22"/>
        </w:rPr>
        <w:t xml:space="preserve"> that the </w:t>
      </w:r>
      <w:r w:rsidR="009D0330" w:rsidRPr="00FD58D1">
        <w:rPr>
          <w:rFonts w:cs="Arial"/>
          <w:sz w:val="22"/>
          <w:szCs w:val="22"/>
        </w:rPr>
        <w:t>University</w:t>
      </w:r>
      <w:r w:rsidR="00676B0B" w:rsidRPr="00FD58D1">
        <w:rPr>
          <w:rFonts w:cs="Arial"/>
          <w:sz w:val="22"/>
          <w:szCs w:val="22"/>
        </w:rPr>
        <w:t xml:space="preserve"> </w:t>
      </w:r>
      <w:r w:rsidR="00A80834" w:rsidRPr="00FD58D1">
        <w:rPr>
          <w:rFonts w:cs="Arial"/>
          <w:sz w:val="22"/>
          <w:szCs w:val="22"/>
        </w:rPr>
        <w:t>has failed to comply wi</w:t>
      </w:r>
      <w:r w:rsidR="0054093F" w:rsidRPr="00FD58D1">
        <w:rPr>
          <w:rFonts w:cs="Arial"/>
          <w:sz w:val="22"/>
          <w:szCs w:val="22"/>
        </w:rPr>
        <w:t xml:space="preserve">th its approved </w:t>
      </w:r>
      <w:r w:rsidR="008A5B1A" w:rsidRPr="00FD58D1">
        <w:rPr>
          <w:rFonts w:cs="Arial"/>
          <w:sz w:val="22"/>
          <w:szCs w:val="22"/>
        </w:rPr>
        <w:t>Equality Scheme</w:t>
      </w:r>
      <w:r w:rsidR="0054093F" w:rsidRPr="00FD58D1">
        <w:rPr>
          <w:rFonts w:cs="Arial"/>
          <w:sz w:val="22"/>
          <w:szCs w:val="22"/>
        </w:rPr>
        <w:t xml:space="preserve"> </w:t>
      </w:r>
      <w:r w:rsidR="00B70ACF" w:rsidRPr="00FD58D1">
        <w:rPr>
          <w:rFonts w:cs="Arial"/>
          <w:sz w:val="22"/>
          <w:szCs w:val="22"/>
        </w:rPr>
        <w:t xml:space="preserve">should </w:t>
      </w:r>
      <w:r w:rsidR="00F66057" w:rsidRPr="00FD58D1">
        <w:rPr>
          <w:rFonts w:cs="Arial"/>
          <w:sz w:val="22"/>
          <w:szCs w:val="22"/>
        </w:rPr>
        <w:t>contact</w:t>
      </w:r>
      <w:r w:rsidR="00676B0B" w:rsidRPr="00FD58D1">
        <w:rPr>
          <w:rFonts w:cs="Arial"/>
          <w:sz w:val="22"/>
          <w:szCs w:val="22"/>
        </w:rPr>
        <w:t xml:space="preserve">, </w:t>
      </w:r>
      <w:r w:rsidR="00AA0DD8" w:rsidRPr="00FD58D1">
        <w:rPr>
          <w:rFonts w:cs="Arial"/>
          <w:sz w:val="22"/>
          <w:szCs w:val="22"/>
        </w:rPr>
        <w:t>Paul Browne, Equal Opportunities Manager.</w:t>
      </w:r>
      <w:r w:rsidR="00C35BB0" w:rsidRPr="00FD58D1">
        <w:rPr>
          <w:rFonts w:cs="Arial"/>
          <w:sz w:val="22"/>
          <w:szCs w:val="22"/>
        </w:rPr>
        <w:t xml:space="preserve">  (Please see front cover for</w:t>
      </w:r>
      <w:r w:rsidR="00C34245" w:rsidRPr="00FD58D1">
        <w:rPr>
          <w:rFonts w:cs="Arial"/>
          <w:sz w:val="22"/>
          <w:szCs w:val="22"/>
        </w:rPr>
        <w:t xml:space="preserve"> contact </w:t>
      </w:r>
      <w:r w:rsidR="00C35BB0" w:rsidRPr="00FD58D1">
        <w:rPr>
          <w:rFonts w:cs="Arial"/>
          <w:sz w:val="22"/>
          <w:szCs w:val="22"/>
        </w:rPr>
        <w:t>details)</w:t>
      </w:r>
    </w:p>
    <w:p w:rsidR="009B7315" w:rsidRPr="00FD58D1" w:rsidRDefault="009B7315" w:rsidP="002B0E99">
      <w:pPr>
        <w:ind w:right="26"/>
        <w:rPr>
          <w:rFonts w:cs="Arial"/>
          <w:sz w:val="22"/>
          <w:szCs w:val="22"/>
        </w:rPr>
      </w:pPr>
    </w:p>
    <w:p w:rsidR="00A80834" w:rsidRPr="00FD58D1" w:rsidRDefault="00441C84" w:rsidP="00E17E91">
      <w:pPr>
        <w:ind w:left="720" w:right="26" w:hanging="720"/>
        <w:rPr>
          <w:rFonts w:cs="Arial"/>
          <w:sz w:val="22"/>
          <w:szCs w:val="22"/>
        </w:rPr>
      </w:pPr>
      <w:r>
        <w:rPr>
          <w:rFonts w:cs="Arial"/>
          <w:sz w:val="22"/>
          <w:szCs w:val="22"/>
        </w:rPr>
        <w:t>7</w:t>
      </w:r>
      <w:r w:rsidR="0060110C">
        <w:rPr>
          <w:rFonts w:cs="Arial"/>
          <w:sz w:val="22"/>
          <w:szCs w:val="22"/>
        </w:rPr>
        <w:t>1</w:t>
      </w:r>
      <w:r w:rsidR="00E17E91" w:rsidRPr="00FD58D1">
        <w:rPr>
          <w:rFonts w:cs="Arial"/>
          <w:sz w:val="22"/>
          <w:szCs w:val="22"/>
        </w:rPr>
        <w:t>.</w:t>
      </w:r>
      <w:r w:rsidR="00E17E91" w:rsidRPr="00FD58D1">
        <w:rPr>
          <w:rFonts w:cs="Arial"/>
          <w:sz w:val="22"/>
          <w:szCs w:val="22"/>
        </w:rPr>
        <w:tab/>
      </w:r>
      <w:r w:rsidR="00676B0B" w:rsidRPr="00FD58D1">
        <w:rPr>
          <w:rFonts w:cs="Arial"/>
          <w:sz w:val="22"/>
          <w:szCs w:val="22"/>
        </w:rPr>
        <w:t>C</w:t>
      </w:r>
      <w:r w:rsidR="009B7315" w:rsidRPr="00FD58D1">
        <w:rPr>
          <w:rFonts w:cs="Arial"/>
          <w:sz w:val="22"/>
          <w:szCs w:val="22"/>
        </w:rPr>
        <w:t>omplaint</w:t>
      </w:r>
      <w:r w:rsidR="00676B0B" w:rsidRPr="00FD58D1">
        <w:rPr>
          <w:rFonts w:cs="Arial"/>
          <w:sz w:val="22"/>
          <w:szCs w:val="22"/>
        </w:rPr>
        <w:t>s</w:t>
      </w:r>
      <w:r w:rsidR="00720AF1" w:rsidRPr="00FD58D1">
        <w:rPr>
          <w:rFonts w:cs="Arial"/>
          <w:sz w:val="22"/>
          <w:szCs w:val="22"/>
        </w:rPr>
        <w:t xml:space="preserve"> </w:t>
      </w:r>
      <w:r w:rsidR="00676B0B" w:rsidRPr="00FD58D1">
        <w:rPr>
          <w:rFonts w:cs="Arial"/>
          <w:sz w:val="22"/>
          <w:szCs w:val="22"/>
        </w:rPr>
        <w:t xml:space="preserve">will be acknowledged within 5 working days of </w:t>
      </w:r>
      <w:r w:rsidR="009D0330" w:rsidRPr="00FD58D1">
        <w:rPr>
          <w:rFonts w:cs="Arial"/>
          <w:sz w:val="22"/>
          <w:szCs w:val="22"/>
        </w:rPr>
        <w:t>their</w:t>
      </w:r>
      <w:r w:rsidR="00676B0B" w:rsidRPr="00FD58D1">
        <w:rPr>
          <w:rFonts w:cs="Arial"/>
          <w:sz w:val="22"/>
          <w:szCs w:val="22"/>
        </w:rPr>
        <w:t xml:space="preserve"> receipt.</w:t>
      </w:r>
    </w:p>
    <w:p w:rsidR="009B7315" w:rsidRPr="00FD58D1" w:rsidRDefault="009B7315" w:rsidP="002B0E99">
      <w:pPr>
        <w:ind w:right="26"/>
        <w:rPr>
          <w:rFonts w:cs="Arial"/>
          <w:sz w:val="22"/>
          <w:szCs w:val="22"/>
        </w:rPr>
      </w:pPr>
    </w:p>
    <w:p w:rsidR="00A80834"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2</w:t>
      </w:r>
      <w:r w:rsidR="00E17E91" w:rsidRPr="00FD58D1">
        <w:rPr>
          <w:rFonts w:cs="Arial"/>
          <w:sz w:val="22"/>
          <w:szCs w:val="22"/>
        </w:rPr>
        <w:t>.</w:t>
      </w:r>
      <w:r w:rsidR="00E17E91" w:rsidRPr="00FD58D1">
        <w:rPr>
          <w:rFonts w:cs="Arial"/>
          <w:sz w:val="22"/>
          <w:szCs w:val="22"/>
        </w:rPr>
        <w:tab/>
      </w:r>
      <w:r w:rsidR="00CA3307" w:rsidRPr="00FD58D1">
        <w:rPr>
          <w:rFonts w:cs="Arial"/>
          <w:sz w:val="22"/>
          <w:szCs w:val="22"/>
        </w:rPr>
        <w:t xml:space="preserve">The </w:t>
      </w:r>
      <w:r w:rsidR="00676B0B" w:rsidRPr="00FD58D1">
        <w:rPr>
          <w:rFonts w:cs="Arial"/>
          <w:sz w:val="22"/>
          <w:szCs w:val="22"/>
        </w:rPr>
        <w:t>University</w:t>
      </w:r>
      <w:r w:rsidR="00A80834" w:rsidRPr="00FD58D1">
        <w:rPr>
          <w:rFonts w:cs="Arial"/>
          <w:sz w:val="22"/>
          <w:szCs w:val="22"/>
        </w:rPr>
        <w:t xml:space="preserve"> will carry out an internal investigation of the complaint and will respond </w:t>
      </w:r>
      <w:r w:rsidR="00362B19" w:rsidRPr="00FD58D1">
        <w:rPr>
          <w:rFonts w:cs="Arial"/>
          <w:sz w:val="22"/>
          <w:szCs w:val="22"/>
        </w:rPr>
        <w:t xml:space="preserve">substantively to the complainant </w:t>
      </w:r>
      <w:r w:rsidR="00A80834" w:rsidRPr="00FD58D1">
        <w:rPr>
          <w:rFonts w:cs="Arial"/>
          <w:sz w:val="22"/>
          <w:szCs w:val="22"/>
        </w:rPr>
        <w:t>within one month</w:t>
      </w:r>
      <w:r w:rsidR="00CD472E" w:rsidRPr="00FD58D1">
        <w:rPr>
          <w:rFonts w:cs="Arial"/>
          <w:sz w:val="22"/>
          <w:szCs w:val="22"/>
        </w:rPr>
        <w:t xml:space="preserve"> of the date of receiving the letter of complaint</w:t>
      </w:r>
      <w:r w:rsidR="00D352FE" w:rsidRPr="00FD58D1">
        <w:rPr>
          <w:rFonts w:cs="Arial"/>
          <w:sz w:val="22"/>
          <w:szCs w:val="22"/>
        </w:rPr>
        <w:t xml:space="preserve">.  </w:t>
      </w:r>
      <w:r w:rsidR="00A80834" w:rsidRPr="00FD58D1">
        <w:rPr>
          <w:rFonts w:cs="Arial"/>
          <w:sz w:val="22"/>
          <w:szCs w:val="22"/>
        </w:rPr>
        <w:t xml:space="preserve">Under certain circumstances, </w:t>
      </w:r>
      <w:r w:rsidR="00BC35D8" w:rsidRPr="00FD58D1">
        <w:rPr>
          <w:rFonts w:cs="Arial"/>
          <w:sz w:val="22"/>
          <w:szCs w:val="22"/>
        </w:rPr>
        <w:t xml:space="preserve">if </w:t>
      </w:r>
      <w:r w:rsidR="00A80834" w:rsidRPr="00FD58D1">
        <w:rPr>
          <w:rFonts w:cs="Arial"/>
          <w:sz w:val="22"/>
          <w:szCs w:val="22"/>
        </w:rPr>
        <w:t>the complexity of the matter requires a longer period</w:t>
      </w:r>
      <w:r w:rsidR="009C282B" w:rsidRPr="00FD58D1">
        <w:rPr>
          <w:rFonts w:cs="Arial"/>
          <w:sz w:val="22"/>
          <w:szCs w:val="22"/>
        </w:rPr>
        <w:t xml:space="preserve">, the </w:t>
      </w:r>
      <w:r w:rsidR="006A077F" w:rsidRPr="00FD58D1">
        <w:rPr>
          <w:rFonts w:cs="Arial"/>
          <w:sz w:val="22"/>
          <w:szCs w:val="22"/>
        </w:rPr>
        <w:t xml:space="preserve">period for response to the complainant may be extended to two months. </w:t>
      </w:r>
      <w:r w:rsidR="00846B71" w:rsidRPr="00FD58D1">
        <w:rPr>
          <w:rFonts w:cs="Arial"/>
          <w:sz w:val="22"/>
          <w:szCs w:val="22"/>
        </w:rPr>
        <w:t xml:space="preserve"> </w:t>
      </w:r>
      <w:r w:rsidR="006A077F" w:rsidRPr="00FD58D1">
        <w:rPr>
          <w:rFonts w:cs="Arial"/>
          <w:sz w:val="22"/>
          <w:szCs w:val="22"/>
        </w:rPr>
        <w:t>In those circumstances, the complainant will be advised of the extended period within one month of making the complaint.</w:t>
      </w:r>
    </w:p>
    <w:p w:rsidR="009C282B" w:rsidRPr="00FD58D1" w:rsidRDefault="00362B19" w:rsidP="002B0E99">
      <w:pPr>
        <w:ind w:right="26"/>
        <w:rPr>
          <w:rFonts w:cs="Arial"/>
          <w:sz w:val="22"/>
          <w:szCs w:val="22"/>
        </w:rPr>
      </w:pPr>
      <w:r w:rsidRPr="00FD58D1">
        <w:rPr>
          <w:rFonts w:cs="Arial"/>
          <w:sz w:val="22"/>
          <w:szCs w:val="22"/>
        </w:rPr>
        <w:t xml:space="preserve"> </w:t>
      </w:r>
    </w:p>
    <w:p w:rsidR="009C282B"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3</w:t>
      </w:r>
      <w:r w:rsidR="00E17E91" w:rsidRPr="00FD58D1">
        <w:rPr>
          <w:rFonts w:cs="Arial"/>
          <w:sz w:val="22"/>
          <w:szCs w:val="22"/>
        </w:rPr>
        <w:t>.</w:t>
      </w:r>
      <w:r w:rsidR="00E17E91" w:rsidRPr="00FD58D1">
        <w:rPr>
          <w:rFonts w:cs="Arial"/>
          <w:sz w:val="22"/>
          <w:szCs w:val="22"/>
        </w:rPr>
        <w:tab/>
      </w:r>
      <w:r w:rsidR="009C282B" w:rsidRPr="00FD58D1">
        <w:rPr>
          <w:rFonts w:cs="Arial"/>
          <w:sz w:val="22"/>
          <w:szCs w:val="22"/>
        </w:rPr>
        <w:t xml:space="preserve">During this process the complainant will be kept fully informed </w:t>
      </w:r>
      <w:r w:rsidR="002C365A" w:rsidRPr="00FD58D1">
        <w:rPr>
          <w:sz w:val="22"/>
          <w:szCs w:val="22"/>
        </w:rPr>
        <w:t xml:space="preserve">of the progress of the investigation into the complaint and </w:t>
      </w:r>
      <w:r w:rsidR="006A077F" w:rsidRPr="00FD58D1">
        <w:rPr>
          <w:sz w:val="22"/>
          <w:szCs w:val="22"/>
        </w:rPr>
        <w:t xml:space="preserve">of </w:t>
      </w:r>
      <w:r w:rsidR="002C365A" w:rsidRPr="00FD58D1">
        <w:rPr>
          <w:sz w:val="22"/>
          <w:szCs w:val="22"/>
        </w:rPr>
        <w:t>any outcomes.</w:t>
      </w:r>
      <w:r w:rsidR="005B63D2" w:rsidRPr="00FD58D1">
        <w:rPr>
          <w:sz w:val="22"/>
          <w:szCs w:val="22"/>
        </w:rPr>
        <w:t xml:space="preserve"> </w:t>
      </w:r>
    </w:p>
    <w:p w:rsidR="009C282B" w:rsidRPr="00FD58D1" w:rsidRDefault="009C282B" w:rsidP="002B0E99">
      <w:pPr>
        <w:ind w:right="26"/>
        <w:rPr>
          <w:rFonts w:cs="Arial"/>
          <w:sz w:val="22"/>
          <w:szCs w:val="22"/>
        </w:rPr>
      </w:pPr>
    </w:p>
    <w:p w:rsidR="00334028"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4</w:t>
      </w:r>
      <w:r w:rsidR="00E17E91" w:rsidRPr="00FD58D1">
        <w:rPr>
          <w:rFonts w:cs="Arial"/>
          <w:sz w:val="22"/>
          <w:szCs w:val="22"/>
        </w:rPr>
        <w:t>.</w:t>
      </w:r>
      <w:r w:rsidR="00E17E91" w:rsidRPr="00FD58D1">
        <w:rPr>
          <w:rFonts w:cs="Arial"/>
          <w:sz w:val="22"/>
          <w:szCs w:val="22"/>
        </w:rPr>
        <w:tab/>
      </w:r>
      <w:r w:rsidR="009C282B" w:rsidRPr="00FD58D1">
        <w:rPr>
          <w:rFonts w:cs="Arial"/>
          <w:sz w:val="22"/>
          <w:szCs w:val="22"/>
        </w:rPr>
        <w:t xml:space="preserve">In any subsequent investigation by the Equality Commission, the </w:t>
      </w:r>
      <w:r w:rsidR="00676B0B" w:rsidRPr="00FD58D1">
        <w:rPr>
          <w:rFonts w:cs="Arial"/>
          <w:sz w:val="22"/>
          <w:szCs w:val="22"/>
        </w:rPr>
        <w:t>University</w:t>
      </w:r>
      <w:r w:rsidR="009C282B" w:rsidRPr="00FD58D1">
        <w:rPr>
          <w:rFonts w:cs="Arial"/>
          <w:sz w:val="22"/>
          <w:szCs w:val="22"/>
        </w:rPr>
        <w:t xml:space="preserve"> will co-operate fully, providing access </w:t>
      </w:r>
      <w:r w:rsidR="00FF0141" w:rsidRPr="00FD58D1">
        <w:rPr>
          <w:rFonts w:cs="Arial"/>
          <w:sz w:val="22"/>
          <w:szCs w:val="22"/>
        </w:rPr>
        <w:t xml:space="preserve">in a timely </w:t>
      </w:r>
      <w:r w:rsidR="00CD472E" w:rsidRPr="00FD58D1">
        <w:rPr>
          <w:rFonts w:cs="Arial"/>
          <w:sz w:val="22"/>
          <w:szCs w:val="22"/>
        </w:rPr>
        <w:t>manner</w:t>
      </w:r>
      <w:r w:rsidR="00FF0141" w:rsidRPr="00FD58D1">
        <w:rPr>
          <w:rFonts w:cs="Arial"/>
          <w:sz w:val="22"/>
          <w:szCs w:val="22"/>
        </w:rPr>
        <w:t xml:space="preserve"> </w:t>
      </w:r>
      <w:r w:rsidR="009C282B" w:rsidRPr="00FD58D1">
        <w:rPr>
          <w:rFonts w:cs="Arial"/>
          <w:sz w:val="22"/>
          <w:szCs w:val="22"/>
        </w:rPr>
        <w:t xml:space="preserve">to any relevant documentation that the Commission may require. </w:t>
      </w:r>
    </w:p>
    <w:p w:rsidR="00BF465D" w:rsidRPr="00FD58D1" w:rsidRDefault="00BF465D" w:rsidP="002B0E99">
      <w:pPr>
        <w:ind w:right="26"/>
        <w:rPr>
          <w:rFonts w:cs="Arial"/>
          <w:sz w:val="22"/>
          <w:szCs w:val="22"/>
        </w:rPr>
      </w:pPr>
    </w:p>
    <w:p w:rsidR="009C282B"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5</w:t>
      </w:r>
      <w:r w:rsidR="00E17E91" w:rsidRPr="00FD58D1">
        <w:rPr>
          <w:rFonts w:cs="Arial"/>
          <w:sz w:val="22"/>
          <w:szCs w:val="22"/>
        </w:rPr>
        <w:t>.</w:t>
      </w:r>
      <w:r w:rsidR="00E17E91" w:rsidRPr="00FD58D1">
        <w:rPr>
          <w:rFonts w:cs="Arial"/>
          <w:sz w:val="22"/>
          <w:szCs w:val="22"/>
        </w:rPr>
        <w:tab/>
      </w:r>
      <w:r w:rsidR="009C282B" w:rsidRPr="00FD58D1">
        <w:rPr>
          <w:rFonts w:cs="Arial"/>
          <w:sz w:val="22"/>
          <w:szCs w:val="22"/>
        </w:rPr>
        <w:t xml:space="preserve">Similarly, the </w:t>
      </w:r>
      <w:r w:rsidR="00676B0B" w:rsidRPr="00FD58D1">
        <w:rPr>
          <w:rFonts w:cs="Arial"/>
          <w:sz w:val="22"/>
          <w:szCs w:val="22"/>
        </w:rPr>
        <w:t xml:space="preserve">University </w:t>
      </w:r>
      <w:r w:rsidR="009C282B" w:rsidRPr="00FD58D1">
        <w:rPr>
          <w:rFonts w:cs="Arial"/>
          <w:sz w:val="22"/>
          <w:szCs w:val="22"/>
        </w:rPr>
        <w:t>will co-operate fully with any investigation by the Equality Commission under sub-para</w:t>
      </w:r>
      <w:r w:rsidR="00436569" w:rsidRPr="00FD58D1">
        <w:rPr>
          <w:rFonts w:cs="Arial"/>
          <w:sz w:val="22"/>
          <w:szCs w:val="22"/>
        </w:rPr>
        <w:t>graph</w:t>
      </w:r>
      <w:r w:rsidR="009C282B" w:rsidRPr="00FD58D1">
        <w:rPr>
          <w:rFonts w:cs="Arial"/>
          <w:sz w:val="22"/>
          <w:szCs w:val="22"/>
        </w:rPr>
        <w:t xml:space="preserve"> 11 (1) (b) of Schedule 9 to the Northern Ireland Act 1998.</w:t>
      </w:r>
    </w:p>
    <w:p w:rsidR="00A80834" w:rsidRPr="00FD58D1" w:rsidRDefault="00A80834" w:rsidP="002B0E99">
      <w:pPr>
        <w:ind w:right="26"/>
        <w:rPr>
          <w:rFonts w:cs="Arial"/>
          <w:sz w:val="22"/>
          <w:szCs w:val="22"/>
        </w:rPr>
      </w:pPr>
    </w:p>
    <w:p w:rsidR="006C6C42"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6</w:t>
      </w:r>
      <w:r w:rsidR="00E17E91" w:rsidRPr="00FD58D1">
        <w:rPr>
          <w:rFonts w:cs="Arial"/>
          <w:sz w:val="22"/>
          <w:szCs w:val="22"/>
        </w:rPr>
        <w:t>.</w:t>
      </w:r>
      <w:r w:rsidR="00E17E91" w:rsidRPr="00FD58D1">
        <w:rPr>
          <w:rFonts w:cs="Arial"/>
          <w:sz w:val="22"/>
          <w:szCs w:val="22"/>
        </w:rPr>
        <w:tab/>
      </w:r>
      <w:r w:rsidR="00F13A14" w:rsidRPr="00FD58D1">
        <w:rPr>
          <w:rFonts w:cs="Arial"/>
          <w:sz w:val="22"/>
          <w:szCs w:val="22"/>
        </w:rPr>
        <w:t xml:space="preserve">The </w:t>
      </w:r>
      <w:r w:rsidR="00676B0B" w:rsidRPr="00FD58D1">
        <w:rPr>
          <w:rFonts w:cs="Arial"/>
          <w:sz w:val="22"/>
          <w:szCs w:val="22"/>
        </w:rPr>
        <w:t>University</w:t>
      </w:r>
      <w:r w:rsidR="00F13A14" w:rsidRPr="00FD58D1">
        <w:rPr>
          <w:rFonts w:cs="Arial"/>
          <w:sz w:val="22"/>
          <w:szCs w:val="22"/>
        </w:rPr>
        <w:t xml:space="preserve"> will make all efforts to </w:t>
      </w:r>
      <w:r w:rsidR="007D414C" w:rsidRPr="00FD58D1">
        <w:rPr>
          <w:rFonts w:cs="Arial"/>
          <w:sz w:val="22"/>
          <w:szCs w:val="22"/>
        </w:rPr>
        <w:t xml:space="preserve">implement </w:t>
      </w:r>
      <w:r w:rsidR="003F097F" w:rsidRPr="00FD58D1">
        <w:rPr>
          <w:rFonts w:cs="Arial"/>
          <w:sz w:val="22"/>
          <w:szCs w:val="22"/>
        </w:rPr>
        <w:t xml:space="preserve">promptly and in full </w:t>
      </w:r>
      <w:r w:rsidR="007D414C" w:rsidRPr="00FD58D1">
        <w:rPr>
          <w:rFonts w:cs="Arial"/>
          <w:sz w:val="22"/>
          <w:szCs w:val="22"/>
        </w:rPr>
        <w:t>any recommendations arising out of any Commission investigation.</w:t>
      </w:r>
    </w:p>
    <w:p w:rsidR="00CD569A" w:rsidRPr="00FD58D1" w:rsidRDefault="00CD569A" w:rsidP="002B0E99">
      <w:pPr>
        <w:ind w:right="26"/>
        <w:rPr>
          <w:rFonts w:cs="Arial"/>
          <w:b/>
          <w:sz w:val="22"/>
          <w:szCs w:val="22"/>
        </w:rPr>
      </w:pPr>
    </w:p>
    <w:p w:rsidR="00CD569A" w:rsidRPr="00FD58D1" w:rsidRDefault="00CD569A" w:rsidP="002B0E99">
      <w:pPr>
        <w:ind w:right="26"/>
        <w:rPr>
          <w:rFonts w:cs="Arial"/>
          <w:b/>
        </w:rPr>
      </w:pPr>
    </w:p>
    <w:p w:rsidR="00CD569A" w:rsidRPr="00FD58D1" w:rsidRDefault="00CD569A" w:rsidP="002B0E99">
      <w:pPr>
        <w:ind w:right="26"/>
        <w:rPr>
          <w:rFonts w:cs="Arial"/>
          <w:b/>
        </w:rPr>
      </w:pPr>
    </w:p>
    <w:p w:rsidR="00CD569A" w:rsidRPr="00FD58D1" w:rsidRDefault="00CD569A" w:rsidP="002B0E99">
      <w:pPr>
        <w:ind w:right="26"/>
        <w:rPr>
          <w:rFonts w:cs="Arial"/>
          <w:b/>
        </w:rPr>
      </w:pPr>
    </w:p>
    <w:p w:rsidR="00EE6F8C" w:rsidRPr="00FD58D1" w:rsidRDefault="00EE6F8C" w:rsidP="002B0E99">
      <w:pPr>
        <w:ind w:right="26"/>
        <w:rPr>
          <w:rFonts w:cs="Arial"/>
          <w:b/>
        </w:rPr>
      </w:pPr>
    </w:p>
    <w:p w:rsidR="00CD569A" w:rsidRPr="00FD58D1" w:rsidRDefault="00CD569A" w:rsidP="002B0E99">
      <w:pPr>
        <w:ind w:right="26"/>
        <w:rPr>
          <w:rFonts w:cs="Arial"/>
          <w:b/>
        </w:rPr>
      </w:pPr>
    </w:p>
    <w:p w:rsidR="008159C2" w:rsidRPr="00FD58D1" w:rsidRDefault="00BF465D" w:rsidP="002B0E99">
      <w:pPr>
        <w:ind w:right="26"/>
        <w:rPr>
          <w:rFonts w:cs="Arial"/>
          <w:b/>
          <w:sz w:val="24"/>
          <w:szCs w:val="24"/>
        </w:rPr>
      </w:pPr>
      <w:r w:rsidRPr="00FD58D1">
        <w:rPr>
          <w:rFonts w:cs="Arial"/>
          <w:b/>
        </w:rPr>
        <w:br w:type="page"/>
      </w:r>
      <w:r w:rsidR="00831E1B" w:rsidRPr="00FD58D1">
        <w:rPr>
          <w:rFonts w:cs="Arial"/>
          <w:b/>
          <w:sz w:val="24"/>
          <w:szCs w:val="24"/>
        </w:rPr>
        <w:t>Chapter 9</w:t>
      </w:r>
      <w:r w:rsidR="00220DBA" w:rsidRPr="00FD58D1">
        <w:rPr>
          <w:rFonts w:cs="Arial"/>
          <w:b/>
          <w:sz w:val="24"/>
          <w:szCs w:val="24"/>
        </w:rPr>
        <w:tab/>
      </w:r>
    </w:p>
    <w:p w:rsidR="008159C2" w:rsidRPr="00FD58D1" w:rsidRDefault="008159C2" w:rsidP="002B0E99">
      <w:pPr>
        <w:ind w:right="26"/>
        <w:rPr>
          <w:rFonts w:cs="Arial"/>
          <w:b/>
          <w:sz w:val="24"/>
          <w:szCs w:val="24"/>
        </w:rPr>
      </w:pPr>
    </w:p>
    <w:p w:rsidR="00E17E91" w:rsidRPr="00FD58D1" w:rsidRDefault="00220DBA" w:rsidP="002B0E99">
      <w:pPr>
        <w:ind w:right="26"/>
        <w:rPr>
          <w:rFonts w:cs="Arial"/>
          <w:bCs/>
        </w:rPr>
      </w:pPr>
      <w:r w:rsidRPr="00FD58D1">
        <w:rPr>
          <w:rFonts w:cs="Arial"/>
          <w:b/>
          <w:sz w:val="24"/>
          <w:szCs w:val="24"/>
        </w:rPr>
        <w:t>P</w:t>
      </w:r>
      <w:r w:rsidR="00831E1B" w:rsidRPr="00FD58D1">
        <w:rPr>
          <w:rFonts w:cs="Arial"/>
          <w:b/>
          <w:sz w:val="24"/>
          <w:szCs w:val="24"/>
        </w:rPr>
        <w:t xml:space="preserve">ublication of </w:t>
      </w:r>
      <w:r w:rsidR="00676B0B" w:rsidRPr="00FD58D1">
        <w:rPr>
          <w:rFonts w:cs="Arial"/>
          <w:b/>
          <w:sz w:val="24"/>
          <w:szCs w:val="24"/>
        </w:rPr>
        <w:t xml:space="preserve">the </w:t>
      </w:r>
      <w:r w:rsidR="008A5B1A" w:rsidRPr="00FD58D1">
        <w:rPr>
          <w:rFonts w:cs="Arial"/>
          <w:b/>
          <w:sz w:val="24"/>
          <w:szCs w:val="24"/>
        </w:rPr>
        <w:t>Equality Scheme</w:t>
      </w:r>
      <w:r w:rsidR="00831E1B" w:rsidRPr="00FD58D1">
        <w:rPr>
          <w:rFonts w:cs="Arial"/>
          <w:b/>
          <w:sz w:val="24"/>
          <w:szCs w:val="24"/>
        </w:rPr>
        <w:t xml:space="preserve"> </w:t>
      </w:r>
      <w:r w:rsidR="00E17E91" w:rsidRPr="00FD58D1">
        <w:rPr>
          <w:rFonts w:cs="Arial"/>
          <w:bCs/>
          <w:sz w:val="24"/>
          <w:szCs w:val="24"/>
        </w:rPr>
        <w:tab/>
      </w:r>
      <w:r w:rsidR="00E17E91" w:rsidRPr="00FD58D1">
        <w:rPr>
          <w:rFonts w:cs="Arial"/>
          <w:bCs/>
        </w:rPr>
        <w:tab/>
      </w:r>
    </w:p>
    <w:p w:rsidR="001052F0" w:rsidRPr="00FD58D1" w:rsidRDefault="001052F0" w:rsidP="002B0E99">
      <w:pPr>
        <w:ind w:right="26"/>
        <w:rPr>
          <w:rFonts w:cs="Arial"/>
        </w:rPr>
      </w:pPr>
    </w:p>
    <w:p w:rsidR="00676B0B"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7</w:t>
      </w:r>
      <w:r w:rsidR="00E17E91" w:rsidRPr="00FD58D1">
        <w:rPr>
          <w:rFonts w:cs="Arial"/>
          <w:sz w:val="22"/>
          <w:szCs w:val="22"/>
        </w:rPr>
        <w:t>.</w:t>
      </w:r>
      <w:r w:rsidR="00E17E91" w:rsidRPr="00FD58D1">
        <w:rPr>
          <w:rFonts w:cs="Arial"/>
          <w:sz w:val="22"/>
          <w:szCs w:val="22"/>
        </w:rPr>
        <w:tab/>
      </w:r>
      <w:r w:rsidR="00676B0B" w:rsidRPr="00FD58D1">
        <w:rPr>
          <w:rFonts w:cs="Arial"/>
          <w:sz w:val="22"/>
          <w:szCs w:val="22"/>
        </w:rPr>
        <w:t>The University’s</w:t>
      </w:r>
      <w:r w:rsidR="001052F0" w:rsidRPr="00FD58D1">
        <w:rPr>
          <w:rFonts w:cs="Arial"/>
          <w:sz w:val="22"/>
          <w:szCs w:val="22"/>
        </w:rPr>
        <w:t xml:space="preserve"> </w:t>
      </w:r>
      <w:r w:rsidR="008A5B1A" w:rsidRPr="00FD58D1">
        <w:rPr>
          <w:rFonts w:cs="Arial"/>
          <w:sz w:val="22"/>
          <w:szCs w:val="22"/>
        </w:rPr>
        <w:t>Equality Scheme</w:t>
      </w:r>
      <w:r w:rsidR="001052F0" w:rsidRPr="00FD58D1">
        <w:rPr>
          <w:rFonts w:cs="Arial"/>
          <w:sz w:val="22"/>
          <w:szCs w:val="22"/>
        </w:rPr>
        <w:t xml:space="preserve"> is available free of charge in print form and alternative formats </w:t>
      </w:r>
      <w:r w:rsidR="003C58B9" w:rsidRPr="00FD58D1">
        <w:rPr>
          <w:rFonts w:cs="Arial"/>
          <w:sz w:val="22"/>
          <w:szCs w:val="22"/>
        </w:rPr>
        <w:t>from</w:t>
      </w:r>
      <w:r w:rsidR="009E1CC1" w:rsidRPr="00FD58D1">
        <w:rPr>
          <w:rFonts w:cs="Arial"/>
          <w:sz w:val="22"/>
          <w:szCs w:val="22"/>
        </w:rPr>
        <w:t xml:space="preserve"> </w:t>
      </w:r>
      <w:r w:rsidR="00243701" w:rsidRPr="00FD58D1">
        <w:rPr>
          <w:rFonts w:cs="Arial"/>
          <w:sz w:val="22"/>
          <w:szCs w:val="22"/>
        </w:rPr>
        <w:t>t</w:t>
      </w:r>
      <w:r w:rsidR="009E1CC1" w:rsidRPr="00FD58D1">
        <w:rPr>
          <w:rFonts w:cs="Arial"/>
          <w:sz w:val="22"/>
          <w:szCs w:val="22"/>
        </w:rPr>
        <w:t>he Equal Opportunities Unit</w:t>
      </w:r>
      <w:r w:rsidR="00676B0B" w:rsidRPr="00FD58D1">
        <w:rPr>
          <w:rFonts w:cs="Arial"/>
          <w:sz w:val="22"/>
          <w:szCs w:val="22"/>
        </w:rPr>
        <w:t xml:space="preserve">. It is also available </w:t>
      </w:r>
      <w:r w:rsidR="00D43941" w:rsidRPr="00FD58D1">
        <w:rPr>
          <w:rFonts w:cs="Arial"/>
          <w:sz w:val="22"/>
          <w:szCs w:val="22"/>
        </w:rPr>
        <w:t>at</w:t>
      </w:r>
      <w:r w:rsidR="00676B0B" w:rsidRPr="00FD58D1">
        <w:rPr>
          <w:rFonts w:cs="Arial"/>
          <w:sz w:val="22"/>
          <w:szCs w:val="22"/>
        </w:rPr>
        <w:t>:</w:t>
      </w:r>
    </w:p>
    <w:p w:rsidR="007B3CC4" w:rsidRPr="00FD58D1" w:rsidRDefault="007B3CC4" w:rsidP="00E17E91">
      <w:pPr>
        <w:ind w:left="720" w:right="26" w:hanging="720"/>
        <w:rPr>
          <w:rFonts w:cs="Arial"/>
          <w:sz w:val="22"/>
          <w:szCs w:val="22"/>
        </w:rPr>
      </w:pPr>
    </w:p>
    <w:p w:rsidR="009E1CC1" w:rsidRPr="00FD58D1" w:rsidRDefault="009E1CC1" w:rsidP="00E17E91">
      <w:pPr>
        <w:ind w:left="720" w:right="26" w:hanging="720"/>
        <w:rPr>
          <w:rFonts w:cs="Arial"/>
          <w:sz w:val="22"/>
          <w:szCs w:val="22"/>
        </w:rPr>
      </w:pPr>
      <w:r w:rsidRPr="00FD58D1">
        <w:rPr>
          <w:rFonts w:cs="Arial"/>
          <w:sz w:val="22"/>
          <w:szCs w:val="22"/>
        </w:rPr>
        <w:tab/>
      </w:r>
      <w:hyperlink r:id="rId14" w:history="1">
        <w:r w:rsidR="007B3CC4" w:rsidRPr="00FD58D1">
          <w:rPr>
            <w:rStyle w:val="Hyperlink"/>
            <w:rFonts w:cs="Arial"/>
            <w:color w:val="auto"/>
            <w:sz w:val="22"/>
            <w:szCs w:val="22"/>
          </w:rPr>
          <w:t>http://www.qub.ac.uk/directorates/HumanResources/EqualOpportunitiesUnit/</w:t>
        </w:r>
      </w:hyperlink>
    </w:p>
    <w:p w:rsidR="00EB41FF" w:rsidRPr="00FD58D1" w:rsidRDefault="00EB41FF" w:rsidP="002B0E99">
      <w:pPr>
        <w:ind w:right="26"/>
        <w:rPr>
          <w:rFonts w:cs="Arial"/>
          <w:sz w:val="22"/>
          <w:szCs w:val="22"/>
        </w:rPr>
      </w:pPr>
    </w:p>
    <w:p w:rsidR="00C03986" w:rsidRPr="00FD58D1" w:rsidRDefault="00441C84" w:rsidP="00E17E91">
      <w:pPr>
        <w:ind w:left="720" w:right="26" w:hanging="720"/>
        <w:rPr>
          <w:rFonts w:cs="Arial"/>
          <w:sz w:val="22"/>
          <w:szCs w:val="22"/>
        </w:rPr>
      </w:pPr>
      <w:r>
        <w:rPr>
          <w:rFonts w:cs="Arial"/>
          <w:sz w:val="22"/>
          <w:szCs w:val="22"/>
        </w:rPr>
        <w:t>7</w:t>
      </w:r>
      <w:r w:rsidR="0060110C">
        <w:rPr>
          <w:rFonts w:cs="Arial"/>
          <w:sz w:val="22"/>
          <w:szCs w:val="22"/>
        </w:rPr>
        <w:t>8</w:t>
      </w:r>
      <w:r>
        <w:rPr>
          <w:rFonts w:cs="Arial"/>
          <w:sz w:val="22"/>
          <w:szCs w:val="22"/>
        </w:rPr>
        <w:t>.</w:t>
      </w:r>
      <w:r w:rsidR="00E17E91" w:rsidRPr="00FD58D1">
        <w:rPr>
          <w:rFonts w:cs="Arial"/>
          <w:sz w:val="22"/>
          <w:szCs w:val="22"/>
        </w:rPr>
        <w:tab/>
      </w:r>
      <w:r w:rsidR="00C03986" w:rsidRPr="00FD58D1">
        <w:rPr>
          <w:rFonts w:cs="Arial"/>
          <w:sz w:val="22"/>
          <w:szCs w:val="22"/>
        </w:rPr>
        <w:t xml:space="preserve">The following arrangements are in place for the publication of </w:t>
      </w:r>
      <w:r w:rsidR="00F916C8" w:rsidRPr="00FD58D1">
        <w:rPr>
          <w:rFonts w:cs="Arial"/>
          <w:sz w:val="22"/>
          <w:szCs w:val="22"/>
        </w:rPr>
        <w:t xml:space="preserve">the </w:t>
      </w:r>
      <w:r w:rsidR="008A5B1A" w:rsidRPr="00FD58D1">
        <w:rPr>
          <w:rFonts w:cs="Arial"/>
          <w:sz w:val="22"/>
          <w:szCs w:val="22"/>
        </w:rPr>
        <w:t>Equality Scheme</w:t>
      </w:r>
      <w:r w:rsidR="00F916C8" w:rsidRPr="00FD58D1">
        <w:rPr>
          <w:rFonts w:cs="Arial"/>
          <w:sz w:val="22"/>
          <w:szCs w:val="22"/>
        </w:rPr>
        <w:t>:</w:t>
      </w:r>
    </w:p>
    <w:p w:rsidR="00E17E91" w:rsidRPr="00FD58D1" w:rsidRDefault="00E17E91" w:rsidP="00E17E91">
      <w:pPr>
        <w:ind w:left="720" w:right="26" w:hanging="720"/>
        <w:rPr>
          <w:rFonts w:cs="Arial"/>
          <w:sz w:val="22"/>
          <w:szCs w:val="22"/>
        </w:rPr>
      </w:pPr>
    </w:p>
    <w:p w:rsidR="00752DD7" w:rsidRPr="00FD58D1" w:rsidRDefault="00F916C8" w:rsidP="005343FA">
      <w:pPr>
        <w:numPr>
          <w:ilvl w:val="0"/>
          <w:numId w:val="5"/>
        </w:numPr>
        <w:ind w:right="26"/>
        <w:rPr>
          <w:rFonts w:cs="Arial"/>
          <w:sz w:val="22"/>
          <w:szCs w:val="22"/>
        </w:rPr>
      </w:pPr>
      <w:r w:rsidRPr="00FD58D1">
        <w:rPr>
          <w:rFonts w:cs="Arial"/>
          <w:sz w:val="22"/>
          <w:szCs w:val="22"/>
        </w:rPr>
        <w:t xml:space="preserve">The </w:t>
      </w:r>
      <w:r w:rsidR="009D0330" w:rsidRPr="00FD58D1">
        <w:rPr>
          <w:rFonts w:cs="Arial"/>
          <w:sz w:val="22"/>
          <w:szCs w:val="22"/>
        </w:rPr>
        <w:t>University</w:t>
      </w:r>
      <w:r w:rsidRPr="00FD58D1">
        <w:rPr>
          <w:rFonts w:cs="Arial"/>
          <w:sz w:val="22"/>
          <w:szCs w:val="22"/>
        </w:rPr>
        <w:t xml:space="preserve"> </w:t>
      </w:r>
      <w:r w:rsidR="00752DD7" w:rsidRPr="00FD58D1">
        <w:rPr>
          <w:rFonts w:cs="Arial"/>
          <w:sz w:val="22"/>
          <w:szCs w:val="22"/>
        </w:rPr>
        <w:t xml:space="preserve">will make every effort to </w:t>
      </w:r>
      <w:r w:rsidR="00FA1987" w:rsidRPr="00FD58D1">
        <w:rPr>
          <w:rFonts w:cs="Arial"/>
          <w:sz w:val="22"/>
          <w:szCs w:val="22"/>
        </w:rPr>
        <w:t>communicate widely</w:t>
      </w:r>
      <w:r w:rsidR="00752DD7" w:rsidRPr="00FD58D1">
        <w:rPr>
          <w:rFonts w:cs="Arial"/>
          <w:sz w:val="22"/>
          <w:szCs w:val="22"/>
        </w:rPr>
        <w:t xml:space="preserve"> the existence and content of </w:t>
      </w:r>
      <w:r w:rsidRPr="00FD58D1">
        <w:rPr>
          <w:rFonts w:cs="Arial"/>
          <w:sz w:val="22"/>
          <w:szCs w:val="22"/>
        </w:rPr>
        <w:t>its</w:t>
      </w:r>
      <w:r w:rsidR="008A1E98" w:rsidRPr="00FD58D1">
        <w:rPr>
          <w:rFonts w:cs="Arial"/>
          <w:sz w:val="22"/>
          <w:szCs w:val="22"/>
        </w:rPr>
        <w:t xml:space="preserve"> </w:t>
      </w:r>
      <w:r w:rsidR="008A5B1A" w:rsidRPr="00FD58D1">
        <w:rPr>
          <w:rFonts w:cs="Arial"/>
          <w:sz w:val="22"/>
          <w:szCs w:val="22"/>
        </w:rPr>
        <w:t>Equality Scheme</w:t>
      </w:r>
      <w:r w:rsidRPr="00FD58D1">
        <w:rPr>
          <w:rFonts w:cs="Arial"/>
          <w:sz w:val="22"/>
          <w:szCs w:val="22"/>
        </w:rPr>
        <w:t>;</w:t>
      </w:r>
    </w:p>
    <w:p w:rsidR="00752DD7" w:rsidRPr="00FD58D1" w:rsidRDefault="00752DD7" w:rsidP="00752DD7">
      <w:pPr>
        <w:ind w:left="360" w:right="26"/>
        <w:rPr>
          <w:rFonts w:cs="Arial"/>
          <w:sz w:val="22"/>
          <w:szCs w:val="22"/>
        </w:rPr>
      </w:pPr>
    </w:p>
    <w:p w:rsidR="00752DD7" w:rsidRPr="00FD58D1" w:rsidRDefault="00F916C8" w:rsidP="005343FA">
      <w:pPr>
        <w:numPr>
          <w:ilvl w:val="0"/>
          <w:numId w:val="5"/>
        </w:numPr>
        <w:ind w:right="26"/>
        <w:rPr>
          <w:rFonts w:cs="Arial"/>
          <w:sz w:val="22"/>
          <w:szCs w:val="22"/>
        </w:rPr>
      </w:pPr>
      <w:r w:rsidRPr="00FD58D1">
        <w:rPr>
          <w:rFonts w:cs="Arial"/>
          <w:sz w:val="22"/>
          <w:szCs w:val="22"/>
        </w:rPr>
        <w:t xml:space="preserve">It </w:t>
      </w:r>
      <w:r w:rsidR="00475EBB" w:rsidRPr="00FD58D1">
        <w:rPr>
          <w:rFonts w:cs="Arial"/>
          <w:sz w:val="22"/>
          <w:szCs w:val="22"/>
        </w:rPr>
        <w:t>will</w:t>
      </w:r>
      <w:r w:rsidR="00BA5B6B" w:rsidRPr="00FD58D1">
        <w:rPr>
          <w:rFonts w:cs="Arial"/>
          <w:sz w:val="22"/>
          <w:szCs w:val="22"/>
        </w:rPr>
        <w:t xml:space="preserve"> email a link to </w:t>
      </w:r>
      <w:r w:rsidRPr="00FD58D1">
        <w:rPr>
          <w:rFonts w:cs="Arial"/>
          <w:sz w:val="22"/>
          <w:szCs w:val="22"/>
        </w:rPr>
        <w:t xml:space="preserve">its </w:t>
      </w:r>
      <w:r w:rsidR="00BA5B6B" w:rsidRPr="00FD58D1">
        <w:rPr>
          <w:rFonts w:cs="Arial"/>
          <w:sz w:val="22"/>
          <w:szCs w:val="22"/>
        </w:rPr>
        <w:t xml:space="preserve">approved </w:t>
      </w:r>
      <w:r w:rsidR="008A5B1A" w:rsidRPr="00FD58D1">
        <w:rPr>
          <w:rFonts w:cs="Arial"/>
          <w:sz w:val="22"/>
          <w:szCs w:val="22"/>
        </w:rPr>
        <w:t>Equality Scheme</w:t>
      </w:r>
      <w:r w:rsidR="00BA5B6B" w:rsidRPr="00FD58D1">
        <w:rPr>
          <w:rFonts w:cs="Arial"/>
          <w:sz w:val="22"/>
          <w:szCs w:val="22"/>
        </w:rPr>
        <w:t xml:space="preserve"> to </w:t>
      </w:r>
      <w:r w:rsidRPr="00FD58D1">
        <w:rPr>
          <w:rFonts w:cs="Arial"/>
          <w:sz w:val="22"/>
          <w:szCs w:val="22"/>
        </w:rPr>
        <w:t xml:space="preserve">its </w:t>
      </w:r>
      <w:proofErr w:type="spellStart"/>
      <w:r w:rsidR="00BA5B6B" w:rsidRPr="00FD58D1">
        <w:rPr>
          <w:rFonts w:cs="Arial"/>
          <w:sz w:val="22"/>
          <w:szCs w:val="22"/>
        </w:rPr>
        <w:t>consultees</w:t>
      </w:r>
      <w:proofErr w:type="spellEnd"/>
      <w:r w:rsidR="00BA5B6B" w:rsidRPr="00FD58D1">
        <w:rPr>
          <w:rFonts w:cs="Arial"/>
          <w:sz w:val="22"/>
          <w:szCs w:val="22"/>
        </w:rPr>
        <w:t xml:space="preserve"> on </w:t>
      </w:r>
      <w:r w:rsidR="00D43941" w:rsidRPr="00FD58D1">
        <w:rPr>
          <w:rFonts w:cs="Arial"/>
          <w:sz w:val="22"/>
          <w:szCs w:val="22"/>
        </w:rPr>
        <w:t>its</w:t>
      </w:r>
      <w:r w:rsidR="00BA5B6B" w:rsidRPr="00FD58D1">
        <w:rPr>
          <w:rFonts w:cs="Arial"/>
          <w:sz w:val="22"/>
          <w:szCs w:val="22"/>
        </w:rPr>
        <w:t xml:space="preserve"> consultation lists.</w:t>
      </w:r>
      <w:r w:rsidR="00846B71" w:rsidRPr="00FD58D1">
        <w:rPr>
          <w:rFonts w:cs="Arial"/>
          <w:sz w:val="22"/>
          <w:szCs w:val="22"/>
        </w:rPr>
        <w:t xml:space="preserve"> </w:t>
      </w:r>
      <w:r w:rsidR="00BA5B6B" w:rsidRPr="00FD58D1">
        <w:rPr>
          <w:rFonts w:cs="Arial"/>
          <w:sz w:val="22"/>
          <w:szCs w:val="22"/>
        </w:rPr>
        <w:t xml:space="preserve"> Other </w:t>
      </w:r>
      <w:proofErr w:type="spellStart"/>
      <w:r w:rsidR="00BA5B6B" w:rsidRPr="00FD58D1">
        <w:rPr>
          <w:rFonts w:cs="Arial"/>
          <w:sz w:val="22"/>
          <w:szCs w:val="22"/>
        </w:rPr>
        <w:t>consultees</w:t>
      </w:r>
      <w:proofErr w:type="spellEnd"/>
      <w:r w:rsidR="00BA5B6B" w:rsidRPr="00FD58D1">
        <w:rPr>
          <w:rFonts w:cs="Arial"/>
          <w:sz w:val="22"/>
          <w:szCs w:val="22"/>
        </w:rPr>
        <w:t xml:space="preserve"> without e-mail will be notified by letter that the scheme is available on request.</w:t>
      </w:r>
      <w:r w:rsidR="00846B71" w:rsidRPr="00FD58D1">
        <w:rPr>
          <w:rFonts w:cs="Arial"/>
          <w:sz w:val="22"/>
          <w:szCs w:val="22"/>
        </w:rPr>
        <w:t xml:space="preserve"> </w:t>
      </w:r>
      <w:r w:rsidR="00BA5B6B" w:rsidRPr="00FD58D1">
        <w:rPr>
          <w:rFonts w:cs="Arial"/>
          <w:sz w:val="22"/>
          <w:szCs w:val="22"/>
        </w:rPr>
        <w:t xml:space="preserve"> </w:t>
      </w:r>
      <w:r w:rsidRPr="00FD58D1">
        <w:rPr>
          <w:rFonts w:cs="Arial"/>
          <w:sz w:val="22"/>
          <w:szCs w:val="22"/>
        </w:rPr>
        <w:t xml:space="preserve">It </w:t>
      </w:r>
      <w:r w:rsidR="00752DD7" w:rsidRPr="00FD58D1">
        <w:rPr>
          <w:rFonts w:cs="Arial"/>
          <w:sz w:val="22"/>
          <w:szCs w:val="22"/>
        </w:rPr>
        <w:t xml:space="preserve">will respond to requests for the </w:t>
      </w:r>
      <w:r w:rsidR="008A5B1A" w:rsidRPr="00FD58D1">
        <w:rPr>
          <w:rFonts w:cs="Arial"/>
          <w:sz w:val="22"/>
          <w:szCs w:val="22"/>
        </w:rPr>
        <w:t>Equality Scheme</w:t>
      </w:r>
      <w:r w:rsidR="00752DD7" w:rsidRPr="00FD58D1">
        <w:rPr>
          <w:rFonts w:cs="Arial"/>
          <w:sz w:val="22"/>
          <w:szCs w:val="22"/>
        </w:rPr>
        <w:t xml:space="preserve"> in alternative formats in a timely manner, </w:t>
      </w:r>
      <w:r w:rsidRPr="00FD58D1">
        <w:rPr>
          <w:rFonts w:cs="Arial"/>
          <w:sz w:val="22"/>
          <w:szCs w:val="22"/>
        </w:rPr>
        <w:t>as d</w:t>
      </w:r>
      <w:r w:rsidR="008A1E98" w:rsidRPr="00FD58D1">
        <w:rPr>
          <w:rFonts w:cs="Arial"/>
          <w:sz w:val="22"/>
          <w:szCs w:val="22"/>
        </w:rPr>
        <w:t xml:space="preserve">escribed in paragraph </w:t>
      </w:r>
      <w:r w:rsidR="00A71928">
        <w:rPr>
          <w:rFonts w:cs="Arial"/>
          <w:sz w:val="22"/>
          <w:szCs w:val="22"/>
        </w:rPr>
        <w:t>62</w:t>
      </w:r>
      <w:bookmarkStart w:id="1" w:name="_GoBack"/>
      <w:bookmarkEnd w:id="1"/>
      <w:r w:rsidR="008A1E98" w:rsidRPr="00FD58D1">
        <w:rPr>
          <w:rFonts w:cs="Arial"/>
          <w:sz w:val="22"/>
          <w:szCs w:val="22"/>
        </w:rPr>
        <w:t>.</w:t>
      </w:r>
    </w:p>
    <w:p w:rsidR="00BA5B6B" w:rsidRPr="00FD58D1" w:rsidRDefault="00BA5B6B" w:rsidP="00752DD7">
      <w:pPr>
        <w:ind w:left="360" w:right="26"/>
        <w:rPr>
          <w:rFonts w:cs="Arial"/>
          <w:sz w:val="22"/>
          <w:szCs w:val="22"/>
        </w:rPr>
      </w:pPr>
    </w:p>
    <w:p w:rsidR="00AF20BE" w:rsidRPr="00FD58D1" w:rsidRDefault="00FC2FBC" w:rsidP="00E17E91">
      <w:pPr>
        <w:ind w:left="720" w:right="26" w:hanging="720"/>
        <w:rPr>
          <w:rFonts w:cs="Arial"/>
          <w:sz w:val="22"/>
          <w:szCs w:val="22"/>
        </w:rPr>
      </w:pPr>
      <w:r w:rsidRPr="00FD58D1">
        <w:rPr>
          <w:rFonts w:cs="Arial"/>
          <w:sz w:val="22"/>
          <w:szCs w:val="22"/>
        </w:rPr>
        <w:t>7</w:t>
      </w:r>
      <w:r w:rsidR="0060110C">
        <w:rPr>
          <w:rFonts w:cs="Arial"/>
          <w:sz w:val="22"/>
          <w:szCs w:val="22"/>
        </w:rPr>
        <w:t>9</w:t>
      </w:r>
      <w:r w:rsidR="00E17E91" w:rsidRPr="00FD58D1">
        <w:rPr>
          <w:rFonts w:cs="Arial"/>
          <w:sz w:val="22"/>
          <w:szCs w:val="22"/>
        </w:rPr>
        <w:t>.</w:t>
      </w:r>
      <w:r w:rsidR="00E17E91" w:rsidRPr="00FD58D1">
        <w:rPr>
          <w:rFonts w:cs="Arial"/>
          <w:sz w:val="22"/>
          <w:szCs w:val="22"/>
        </w:rPr>
        <w:tab/>
      </w:r>
      <w:r w:rsidR="00F916C8" w:rsidRPr="00FD58D1">
        <w:rPr>
          <w:rFonts w:cs="Arial"/>
          <w:sz w:val="22"/>
          <w:szCs w:val="22"/>
        </w:rPr>
        <w:t>A</w:t>
      </w:r>
      <w:r w:rsidR="00AE6287" w:rsidRPr="00FD58D1">
        <w:rPr>
          <w:rFonts w:cs="Arial"/>
          <w:sz w:val="22"/>
          <w:szCs w:val="22"/>
        </w:rPr>
        <w:t xml:space="preserve"> list of </w:t>
      </w:r>
      <w:r w:rsidR="00F916C8" w:rsidRPr="00FD58D1">
        <w:rPr>
          <w:rFonts w:cs="Arial"/>
          <w:sz w:val="22"/>
          <w:szCs w:val="22"/>
        </w:rPr>
        <w:t xml:space="preserve">the University’s </w:t>
      </w:r>
      <w:proofErr w:type="spellStart"/>
      <w:r w:rsidR="00AE6287" w:rsidRPr="00FD58D1">
        <w:rPr>
          <w:rFonts w:cs="Arial"/>
          <w:sz w:val="22"/>
          <w:szCs w:val="22"/>
        </w:rPr>
        <w:t>consultees</w:t>
      </w:r>
      <w:proofErr w:type="spellEnd"/>
      <w:r w:rsidR="00AE6287" w:rsidRPr="00FD58D1">
        <w:rPr>
          <w:rFonts w:cs="Arial"/>
          <w:sz w:val="22"/>
          <w:szCs w:val="22"/>
        </w:rPr>
        <w:t xml:space="preserve"> </w:t>
      </w:r>
      <w:r w:rsidR="00F916C8" w:rsidRPr="00FD58D1">
        <w:rPr>
          <w:rFonts w:cs="Arial"/>
          <w:sz w:val="22"/>
          <w:szCs w:val="22"/>
        </w:rPr>
        <w:t xml:space="preserve">is provided at </w:t>
      </w:r>
      <w:r w:rsidR="00AE6287" w:rsidRPr="00FD58D1">
        <w:rPr>
          <w:rFonts w:cs="Arial"/>
          <w:sz w:val="22"/>
          <w:szCs w:val="22"/>
        </w:rPr>
        <w:t xml:space="preserve">Appendix </w:t>
      </w:r>
      <w:r w:rsidR="00E24131" w:rsidRPr="00FD58D1">
        <w:rPr>
          <w:rFonts w:cs="Arial"/>
          <w:sz w:val="22"/>
          <w:szCs w:val="22"/>
        </w:rPr>
        <w:t>3</w:t>
      </w:r>
      <w:r w:rsidR="00AE6287" w:rsidRPr="00FD58D1">
        <w:rPr>
          <w:rFonts w:cs="Arial"/>
          <w:sz w:val="22"/>
          <w:szCs w:val="22"/>
        </w:rPr>
        <w:t xml:space="preserve"> of the </w:t>
      </w:r>
      <w:r w:rsidR="008A5B1A" w:rsidRPr="00FD58D1">
        <w:rPr>
          <w:rFonts w:cs="Arial"/>
          <w:sz w:val="22"/>
          <w:szCs w:val="22"/>
        </w:rPr>
        <w:t>Equality Scheme</w:t>
      </w:r>
      <w:r w:rsidR="0065060C" w:rsidRPr="00FD58D1">
        <w:rPr>
          <w:rFonts w:cs="Arial"/>
          <w:sz w:val="22"/>
          <w:szCs w:val="22"/>
        </w:rPr>
        <w:t>.  It is also available</w:t>
      </w:r>
      <w:r w:rsidR="00243701" w:rsidRPr="00FD58D1">
        <w:rPr>
          <w:rFonts w:cs="Arial"/>
          <w:sz w:val="22"/>
          <w:szCs w:val="22"/>
        </w:rPr>
        <w:t xml:space="preserve"> from t</w:t>
      </w:r>
      <w:r w:rsidR="009E1CC1" w:rsidRPr="00FD58D1">
        <w:rPr>
          <w:rFonts w:cs="Arial"/>
          <w:sz w:val="22"/>
          <w:szCs w:val="22"/>
        </w:rPr>
        <w:t xml:space="preserve">he Equal Opportunities Unit </w:t>
      </w:r>
      <w:r w:rsidR="00D43941" w:rsidRPr="00FD58D1">
        <w:rPr>
          <w:rFonts w:cs="Arial"/>
          <w:sz w:val="22"/>
          <w:szCs w:val="22"/>
        </w:rPr>
        <w:t>and</w:t>
      </w:r>
      <w:r w:rsidR="002C67AF" w:rsidRPr="00FD58D1">
        <w:rPr>
          <w:rFonts w:cs="Arial"/>
          <w:sz w:val="22"/>
          <w:szCs w:val="22"/>
        </w:rPr>
        <w:t xml:space="preserve"> at:</w:t>
      </w:r>
      <w:r w:rsidR="0065060C" w:rsidRPr="00FD58D1">
        <w:rPr>
          <w:rFonts w:cs="Arial"/>
          <w:sz w:val="22"/>
          <w:szCs w:val="22"/>
        </w:rPr>
        <w:t xml:space="preserve"> </w:t>
      </w:r>
    </w:p>
    <w:p w:rsidR="00AF20BE" w:rsidRPr="00FD58D1" w:rsidRDefault="00AF20BE" w:rsidP="00E17E91">
      <w:pPr>
        <w:ind w:left="720" w:right="26" w:hanging="720"/>
        <w:rPr>
          <w:rFonts w:cs="Arial"/>
          <w:sz w:val="22"/>
          <w:szCs w:val="22"/>
        </w:rPr>
      </w:pPr>
      <w:r w:rsidRPr="00FD58D1">
        <w:rPr>
          <w:rFonts w:cs="Arial"/>
          <w:sz w:val="22"/>
          <w:szCs w:val="22"/>
        </w:rPr>
        <w:tab/>
      </w:r>
    </w:p>
    <w:p w:rsidR="009E1CC1" w:rsidRPr="00FD58D1" w:rsidRDefault="00475884" w:rsidP="00E24131">
      <w:pPr>
        <w:ind w:left="720" w:right="26"/>
        <w:rPr>
          <w:rFonts w:cs="Arial"/>
          <w:sz w:val="22"/>
          <w:szCs w:val="22"/>
        </w:rPr>
      </w:pPr>
      <w:hyperlink r:id="rId15" w:history="1">
        <w:r w:rsidR="007B3CC4" w:rsidRPr="00FD58D1">
          <w:rPr>
            <w:rStyle w:val="Hyperlink"/>
            <w:rFonts w:cs="Arial"/>
            <w:color w:val="auto"/>
            <w:sz w:val="22"/>
            <w:szCs w:val="22"/>
          </w:rPr>
          <w:t>http://www.qub.ac.uk/directorates/HumanResources/EqualOpportunitiesUnit/</w:t>
        </w:r>
      </w:hyperlink>
      <w:r w:rsidR="007B3CC4" w:rsidRPr="00FD58D1">
        <w:rPr>
          <w:rFonts w:cs="Arial"/>
          <w:sz w:val="22"/>
          <w:szCs w:val="22"/>
        </w:rPr>
        <w:t xml:space="preserve"> </w:t>
      </w:r>
    </w:p>
    <w:p w:rsidR="00AF20BE" w:rsidRPr="00FD58D1" w:rsidRDefault="00AF20BE" w:rsidP="00E17E91">
      <w:pPr>
        <w:ind w:left="720" w:right="26" w:hanging="720"/>
        <w:rPr>
          <w:rFonts w:cs="Arial"/>
        </w:rPr>
      </w:pPr>
    </w:p>
    <w:p w:rsidR="00E17E91" w:rsidRPr="00FD58D1" w:rsidRDefault="00E17E91"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8A1E98" w:rsidRPr="00FD58D1" w:rsidRDefault="008A1E98" w:rsidP="00E17E91">
      <w:pPr>
        <w:ind w:left="720" w:right="26" w:hanging="720"/>
        <w:rPr>
          <w:rFonts w:cs="Arial"/>
          <w:b/>
          <w:sz w:val="32"/>
          <w:szCs w:val="32"/>
        </w:rPr>
      </w:pPr>
    </w:p>
    <w:p w:rsidR="00E17E91" w:rsidRPr="00FD58D1" w:rsidRDefault="00E17E91" w:rsidP="00E17E91">
      <w:pPr>
        <w:ind w:left="720" w:right="26" w:hanging="720"/>
        <w:rPr>
          <w:rFonts w:cs="Arial"/>
          <w:b/>
          <w:sz w:val="32"/>
          <w:szCs w:val="32"/>
        </w:rPr>
      </w:pPr>
    </w:p>
    <w:p w:rsidR="00E17E91" w:rsidRPr="00FD58D1" w:rsidRDefault="0065060C" w:rsidP="00E17E91">
      <w:pPr>
        <w:ind w:left="720" w:right="26" w:hanging="720"/>
        <w:rPr>
          <w:rFonts w:cs="Arial"/>
          <w:b/>
          <w:sz w:val="24"/>
          <w:szCs w:val="24"/>
        </w:rPr>
      </w:pPr>
      <w:r w:rsidRPr="00FD58D1">
        <w:rPr>
          <w:rFonts w:cs="Arial"/>
          <w:b/>
          <w:sz w:val="32"/>
          <w:szCs w:val="32"/>
        </w:rPr>
        <w:br w:type="page"/>
      </w:r>
      <w:r w:rsidR="00647437" w:rsidRPr="00FD58D1">
        <w:rPr>
          <w:rFonts w:cs="Arial"/>
          <w:b/>
          <w:sz w:val="24"/>
          <w:szCs w:val="24"/>
        </w:rPr>
        <w:t>C</w:t>
      </w:r>
      <w:r w:rsidR="00831E1B" w:rsidRPr="00FD58D1">
        <w:rPr>
          <w:rFonts w:cs="Arial"/>
          <w:b/>
          <w:sz w:val="24"/>
          <w:szCs w:val="24"/>
        </w:rPr>
        <w:t>hapter</w:t>
      </w:r>
      <w:r w:rsidR="00647437" w:rsidRPr="00FD58D1">
        <w:rPr>
          <w:rFonts w:cs="Arial"/>
          <w:b/>
          <w:sz w:val="24"/>
          <w:szCs w:val="24"/>
        </w:rPr>
        <w:t xml:space="preserve"> </w:t>
      </w:r>
      <w:r w:rsidR="00831E1B" w:rsidRPr="00FD58D1">
        <w:rPr>
          <w:rFonts w:cs="Arial"/>
          <w:b/>
          <w:sz w:val="24"/>
          <w:szCs w:val="24"/>
        </w:rPr>
        <w:t>10</w:t>
      </w:r>
      <w:r w:rsidR="00220DBA" w:rsidRPr="00FD58D1">
        <w:rPr>
          <w:rFonts w:cs="Arial"/>
          <w:b/>
          <w:sz w:val="24"/>
          <w:szCs w:val="24"/>
        </w:rPr>
        <w:tab/>
      </w:r>
    </w:p>
    <w:p w:rsidR="00E17E91" w:rsidRPr="00FD58D1" w:rsidRDefault="00E17E91" w:rsidP="00E17E91">
      <w:pPr>
        <w:ind w:left="720" w:right="26" w:hanging="720"/>
        <w:rPr>
          <w:rFonts w:cs="Arial"/>
          <w:b/>
          <w:sz w:val="24"/>
          <w:szCs w:val="24"/>
        </w:rPr>
      </w:pPr>
    </w:p>
    <w:p w:rsidR="00647437" w:rsidRPr="00FD58D1" w:rsidRDefault="00647437" w:rsidP="00E17E91">
      <w:pPr>
        <w:ind w:left="720" w:right="26" w:hanging="720"/>
        <w:rPr>
          <w:rFonts w:cs="Arial"/>
          <w:b/>
          <w:sz w:val="24"/>
          <w:szCs w:val="24"/>
        </w:rPr>
      </w:pPr>
      <w:r w:rsidRPr="00FD58D1">
        <w:rPr>
          <w:rFonts w:cs="Arial"/>
          <w:b/>
          <w:sz w:val="24"/>
          <w:szCs w:val="24"/>
        </w:rPr>
        <w:t>R</w:t>
      </w:r>
      <w:r w:rsidR="00831E1B" w:rsidRPr="00FD58D1">
        <w:rPr>
          <w:rFonts w:cs="Arial"/>
          <w:b/>
          <w:sz w:val="24"/>
          <w:szCs w:val="24"/>
        </w:rPr>
        <w:t xml:space="preserve">eview of </w:t>
      </w:r>
      <w:r w:rsidR="00F916C8" w:rsidRPr="00FD58D1">
        <w:rPr>
          <w:rFonts w:cs="Arial"/>
          <w:b/>
          <w:sz w:val="24"/>
          <w:szCs w:val="24"/>
        </w:rPr>
        <w:t xml:space="preserve">the </w:t>
      </w:r>
      <w:r w:rsidR="008A5B1A" w:rsidRPr="00FD58D1">
        <w:rPr>
          <w:rFonts w:cs="Arial"/>
          <w:b/>
          <w:sz w:val="24"/>
          <w:szCs w:val="24"/>
        </w:rPr>
        <w:t>Equality Scheme</w:t>
      </w:r>
    </w:p>
    <w:p w:rsidR="00E17E91" w:rsidRPr="00FD58D1" w:rsidRDefault="00E17E91" w:rsidP="00E17E91">
      <w:pPr>
        <w:ind w:right="26"/>
        <w:rPr>
          <w:rFonts w:cs="Arial"/>
        </w:rPr>
      </w:pPr>
    </w:p>
    <w:p w:rsidR="0081492F" w:rsidRPr="00FD58D1" w:rsidRDefault="0060110C" w:rsidP="00E17E91">
      <w:pPr>
        <w:ind w:left="720" w:right="26" w:hanging="720"/>
        <w:rPr>
          <w:rFonts w:cs="Arial"/>
          <w:sz w:val="22"/>
          <w:szCs w:val="22"/>
        </w:rPr>
      </w:pPr>
      <w:r>
        <w:rPr>
          <w:rFonts w:cs="Arial"/>
          <w:sz w:val="22"/>
          <w:szCs w:val="22"/>
        </w:rPr>
        <w:t>80</w:t>
      </w:r>
      <w:r w:rsidR="00E17E91" w:rsidRPr="00FD58D1">
        <w:rPr>
          <w:rFonts w:cs="Arial"/>
          <w:sz w:val="22"/>
          <w:szCs w:val="22"/>
        </w:rPr>
        <w:t>.</w:t>
      </w:r>
      <w:r w:rsidR="00E17E91" w:rsidRPr="00FD58D1">
        <w:rPr>
          <w:rFonts w:cs="Arial"/>
          <w:sz w:val="22"/>
          <w:szCs w:val="22"/>
        </w:rPr>
        <w:tab/>
      </w:r>
      <w:r w:rsidR="00313C04" w:rsidRPr="00FD58D1">
        <w:rPr>
          <w:rFonts w:cs="Arial"/>
          <w:sz w:val="22"/>
          <w:szCs w:val="22"/>
        </w:rPr>
        <w:t xml:space="preserve">As required by </w:t>
      </w:r>
      <w:r w:rsidR="00045ED3" w:rsidRPr="00FD58D1">
        <w:rPr>
          <w:sz w:val="22"/>
          <w:szCs w:val="22"/>
        </w:rPr>
        <w:t xml:space="preserve">Schedule 9 </w:t>
      </w:r>
      <w:r w:rsidR="00313C04" w:rsidRPr="00FD58D1">
        <w:rPr>
          <w:sz w:val="22"/>
          <w:szCs w:val="22"/>
        </w:rPr>
        <w:t>para</w:t>
      </w:r>
      <w:r w:rsidR="00045ED3" w:rsidRPr="00FD58D1">
        <w:rPr>
          <w:sz w:val="22"/>
          <w:szCs w:val="22"/>
        </w:rPr>
        <w:t>graph 8 (</w:t>
      </w:r>
      <w:r w:rsidR="00313C04" w:rsidRPr="00FD58D1">
        <w:rPr>
          <w:sz w:val="22"/>
          <w:szCs w:val="22"/>
        </w:rPr>
        <w:t xml:space="preserve">3) of the Northern Ireland Act 1998 </w:t>
      </w:r>
      <w:r w:rsidR="00F916C8" w:rsidRPr="00FD58D1">
        <w:rPr>
          <w:sz w:val="22"/>
          <w:szCs w:val="22"/>
        </w:rPr>
        <w:t xml:space="preserve">the University </w:t>
      </w:r>
      <w:r w:rsidR="00313C04" w:rsidRPr="00FD58D1">
        <w:rPr>
          <w:sz w:val="22"/>
          <w:szCs w:val="22"/>
        </w:rPr>
        <w:t>will con</w:t>
      </w:r>
      <w:r w:rsidR="00233645" w:rsidRPr="00FD58D1">
        <w:rPr>
          <w:rFonts w:cs="Arial"/>
          <w:sz w:val="22"/>
          <w:szCs w:val="22"/>
        </w:rPr>
        <w:t xml:space="preserve">duct a </w:t>
      </w:r>
      <w:r w:rsidR="00D713D8" w:rsidRPr="00FD58D1">
        <w:rPr>
          <w:rFonts w:cs="Arial"/>
          <w:sz w:val="22"/>
          <w:szCs w:val="22"/>
        </w:rPr>
        <w:t>thorough</w:t>
      </w:r>
      <w:r w:rsidR="00233645" w:rsidRPr="00FD58D1">
        <w:rPr>
          <w:rFonts w:cs="Arial"/>
          <w:sz w:val="22"/>
          <w:szCs w:val="22"/>
        </w:rPr>
        <w:t xml:space="preserve"> review of this </w:t>
      </w:r>
      <w:r w:rsidR="008A5B1A" w:rsidRPr="00FD58D1">
        <w:rPr>
          <w:rFonts w:cs="Arial"/>
          <w:sz w:val="22"/>
          <w:szCs w:val="22"/>
        </w:rPr>
        <w:t>Equality Scheme</w:t>
      </w:r>
      <w:r w:rsidR="00F916C8" w:rsidRPr="00FD58D1">
        <w:rPr>
          <w:rFonts w:cs="Arial"/>
          <w:sz w:val="22"/>
          <w:szCs w:val="22"/>
        </w:rPr>
        <w:t>,</w:t>
      </w:r>
      <w:r w:rsidR="00627D83" w:rsidRPr="00FD58D1">
        <w:rPr>
          <w:rFonts w:cs="Arial"/>
          <w:sz w:val="22"/>
          <w:szCs w:val="22"/>
        </w:rPr>
        <w:t xml:space="preserve"> </w:t>
      </w:r>
      <w:r w:rsidR="00F916C8" w:rsidRPr="00FD58D1">
        <w:rPr>
          <w:rFonts w:cs="Arial"/>
          <w:sz w:val="22"/>
          <w:szCs w:val="22"/>
        </w:rPr>
        <w:t xml:space="preserve">either </w:t>
      </w:r>
      <w:r w:rsidR="00F425ED" w:rsidRPr="00FD58D1">
        <w:rPr>
          <w:rFonts w:cs="Arial"/>
          <w:sz w:val="22"/>
          <w:szCs w:val="22"/>
        </w:rPr>
        <w:t xml:space="preserve">within five years of submission </w:t>
      </w:r>
      <w:r w:rsidR="008D6FCA" w:rsidRPr="00FD58D1">
        <w:rPr>
          <w:rFonts w:cs="Arial"/>
          <w:sz w:val="22"/>
          <w:szCs w:val="22"/>
        </w:rPr>
        <w:t xml:space="preserve">of this </w:t>
      </w:r>
      <w:r w:rsidR="008A5B1A" w:rsidRPr="00FD58D1">
        <w:rPr>
          <w:rFonts w:cs="Arial"/>
          <w:sz w:val="22"/>
          <w:szCs w:val="22"/>
        </w:rPr>
        <w:t>Equality Scheme</w:t>
      </w:r>
      <w:r w:rsidR="008D6FCA" w:rsidRPr="00FD58D1">
        <w:rPr>
          <w:rFonts w:cs="Arial"/>
          <w:sz w:val="22"/>
          <w:szCs w:val="22"/>
        </w:rPr>
        <w:t xml:space="preserve"> </w:t>
      </w:r>
      <w:r w:rsidR="00F425ED" w:rsidRPr="00FD58D1">
        <w:rPr>
          <w:rFonts w:cs="Arial"/>
          <w:sz w:val="22"/>
          <w:szCs w:val="22"/>
        </w:rPr>
        <w:t>to the Equality Commission</w:t>
      </w:r>
      <w:r w:rsidR="008D6FCA" w:rsidRPr="00FD58D1">
        <w:rPr>
          <w:rFonts w:cs="Arial"/>
          <w:sz w:val="22"/>
          <w:szCs w:val="22"/>
        </w:rPr>
        <w:t xml:space="preserve"> or within a shorter timescale to allow </w:t>
      </w:r>
      <w:r w:rsidR="0062228A" w:rsidRPr="00FD58D1">
        <w:rPr>
          <w:rFonts w:cs="Arial"/>
          <w:sz w:val="22"/>
          <w:szCs w:val="22"/>
        </w:rPr>
        <w:t xml:space="preserve">alignment with </w:t>
      </w:r>
      <w:r w:rsidR="00436569" w:rsidRPr="00FD58D1">
        <w:rPr>
          <w:rFonts w:cs="Arial"/>
          <w:sz w:val="22"/>
          <w:szCs w:val="22"/>
        </w:rPr>
        <w:t xml:space="preserve">the </w:t>
      </w:r>
      <w:r w:rsidR="0062228A" w:rsidRPr="00FD58D1">
        <w:rPr>
          <w:rFonts w:cs="Arial"/>
          <w:sz w:val="22"/>
          <w:szCs w:val="22"/>
        </w:rPr>
        <w:t>review of other</w:t>
      </w:r>
      <w:r w:rsidR="008D6FCA" w:rsidRPr="00FD58D1">
        <w:rPr>
          <w:rFonts w:cs="Arial"/>
          <w:sz w:val="22"/>
          <w:szCs w:val="22"/>
        </w:rPr>
        <w:t xml:space="preserve"> planning cycles. </w:t>
      </w:r>
    </w:p>
    <w:p w:rsidR="00F425ED" w:rsidRPr="00FD58D1" w:rsidRDefault="00F425ED" w:rsidP="002B0E99">
      <w:pPr>
        <w:ind w:right="26"/>
        <w:rPr>
          <w:rFonts w:cs="Arial"/>
          <w:sz w:val="22"/>
          <w:szCs w:val="22"/>
        </w:rPr>
      </w:pPr>
    </w:p>
    <w:p w:rsidR="00233645" w:rsidRPr="00FD58D1" w:rsidRDefault="00441C84" w:rsidP="00E17E91">
      <w:pPr>
        <w:ind w:left="720" w:right="26" w:hanging="720"/>
        <w:rPr>
          <w:rFonts w:cs="Arial"/>
          <w:sz w:val="22"/>
          <w:szCs w:val="22"/>
        </w:rPr>
      </w:pPr>
      <w:r>
        <w:rPr>
          <w:rFonts w:cs="Arial"/>
          <w:sz w:val="22"/>
          <w:szCs w:val="22"/>
        </w:rPr>
        <w:t>8</w:t>
      </w:r>
      <w:r w:rsidR="0060110C">
        <w:rPr>
          <w:rFonts w:cs="Arial"/>
          <w:sz w:val="22"/>
          <w:szCs w:val="22"/>
        </w:rPr>
        <w:t>1</w:t>
      </w:r>
      <w:r w:rsidR="00E17E91" w:rsidRPr="00FD58D1">
        <w:rPr>
          <w:rFonts w:cs="Arial"/>
          <w:sz w:val="22"/>
          <w:szCs w:val="22"/>
        </w:rPr>
        <w:t>.</w:t>
      </w:r>
      <w:r w:rsidR="00E17E91" w:rsidRPr="00FD58D1">
        <w:rPr>
          <w:rFonts w:cs="Arial"/>
          <w:sz w:val="22"/>
          <w:szCs w:val="22"/>
        </w:rPr>
        <w:tab/>
      </w:r>
      <w:r w:rsidR="00233645" w:rsidRPr="00FD58D1">
        <w:rPr>
          <w:rFonts w:cs="Arial"/>
          <w:sz w:val="22"/>
          <w:szCs w:val="22"/>
        </w:rPr>
        <w:t xml:space="preserve">The review will </w:t>
      </w:r>
      <w:r w:rsidR="00D713D8" w:rsidRPr="00FD58D1">
        <w:rPr>
          <w:rFonts w:cs="Arial"/>
          <w:sz w:val="22"/>
          <w:szCs w:val="22"/>
        </w:rPr>
        <w:t>evaluate</w:t>
      </w:r>
      <w:r w:rsidR="00313C04" w:rsidRPr="00FD58D1">
        <w:rPr>
          <w:rFonts w:cs="Arial"/>
          <w:sz w:val="22"/>
          <w:szCs w:val="22"/>
        </w:rPr>
        <w:t xml:space="preserve"> </w:t>
      </w:r>
      <w:r w:rsidR="00210D3C" w:rsidRPr="00FD58D1">
        <w:rPr>
          <w:rFonts w:cs="Arial"/>
          <w:sz w:val="22"/>
          <w:szCs w:val="22"/>
        </w:rPr>
        <w:t xml:space="preserve">the effectiveness of </w:t>
      </w:r>
      <w:r w:rsidR="00F916C8" w:rsidRPr="00FD58D1">
        <w:rPr>
          <w:rFonts w:cs="Arial"/>
          <w:sz w:val="22"/>
          <w:szCs w:val="22"/>
        </w:rPr>
        <w:t xml:space="preserve">the </w:t>
      </w:r>
      <w:r w:rsidR="00BB4C13" w:rsidRPr="00FD58D1">
        <w:rPr>
          <w:rFonts w:cs="Arial"/>
          <w:sz w:val="22"/>
          <w:szCs w:val="22"/>
        </w:rPr>
        <w:t>s</w:t>
      </w:r>
      <w:r w:rsidR="00210D3C" w:rsidRPr="00FD58D1">
        <w:rPr>
          <w:rFonts w:cs="Arial"/>
          <w:sz w:val="22"/>
          <w:szCs w:val="22"/>
        </w:rPr>
        <w:t xml:space="preserve">cheme in relation to the implementation of the Section 75 statutory duties relevant to </w:t>
      </w:r>
      <w:r w:rsidR="00F916C8" w:rsidRPr="00FD58D1">
        <w:rPr>
          <w:rFonts w:cs="Arial"/>
          <w:sz w:val="22"/>
          <w:szCs w:val="22"/>
        </w:rPr>
        <w:t xml:space="preserve">the University’s </w:t>
      </w:r>
      <w:r w:rsidR="00210D3C" w:rsidRPr="00FD58D1">
        <w:rPr>
          <w:rFonts w:cs="Arial"/>
          <w:sz w:val="22"/>
          <w:szCs w:val="22"/>
        </w:rPr>
        <w:t>functions in Northern Ireland</w:t>
      </w:r>
      <w:r w:rsidR="00233645" w:rsidRPr="00FD58D1">
        <w:rPr>
          <w:rFonts w:cs="Arial"/>
          <w:sz w:val="22"/>
          <w:szCs w:val="22"/>
        </w:rPr>
        <w:t>.</w:t>
      </w:r>
    </w:p>
    <w:p w:rsidR="00F425ED" w:rsidRPr="00FD58D1" w:rsidRDefault="00F425ED" w:rsidP="002B0E99">
      <w:pPr>
        <w:ind w:right="26"/>
        <w:rPr>
          <w:rFonts w:cs="Arial"/>
          <w:sz w:val="22"/>
          <w:szCs w:val="22"/>
        </w:rPr>
      </w:pPr>
    </w:p>
    <w:p w:rsidR="00220DBA" w:rsidRPr="00FD58D1" w:rsidRDefault="00FC2FBC" w:rsidP="00E17E91">
      <w:pPr>
        <w:ind w:left="720" w:right="26" w:hanging="720"/>
        <w:rPr>
          <w:rFonts w:cs="Arial"/>
          <w:sz w:val="22"/>
          <w:szCs w:val="22"/>
        </w:rPr>
      </w:pPr>
      <w:r w:rsidRPr="00FD58D1">
        <w:rPr>
          <w:rFonts w:cs="Arial"/>
          <w:sz w:val="22"/>
          <w:szCs w:val="22"/>
        </w:rPr>
        <w:t>8</w:t>
      </w:r>
      <w:r w:rsidR="0060110C">
        <w:rPr>
          <w:rFonts w:cs="Arial"/>
          <w:sz w:val="22"/>
          <w:szCs w:val="22"/>
        </w:rPr>
        <w:t>2</w:t>
      </w:r>
      <w:r w:rsidR="00E17E91" w:rsidRPr="00FD58D1">
        <w:rPr>
          <w:rFonts w:cs="Arial"/>
          <w:sz w:val="22"/>
          <w:szCs w:val="22"/>
        </w:rPr>
        <w:t>.</w:t>
      </w:r>
      <w:r w:rsidR="00E17E91" w:rsidRPr="00FD58D1">
        <w:rPr>
          <w:rFonts w:cs="Arial"/>
          <w:sz w:val="22"/>
          <w:szCs w:val="22"/>
        </w:rPr>
        <w:tab/>
      </w:r>
      <w:r w:rsidR="00060448" w:rsidRPr="00FD58D1">
        <w:rPr>
          <w:rFonts w:cs="Arial"/>
          <w:sz w:val="22"/>
          <w:szCs w:val="22"/>
        </w:rPr>
        <w:t>In undertaking this review</w:t>
      </w:r>
      <w:r w:rsidR="008A5B1A" w:rsidRPr="00FD58D1">
        <w:rPr>
          <w:rFonts w:cs="Arial"/>
          <w:sz w:val="22"/>
          <w:szCs w:val="22"/>
        </w:rPr>
        <w:t>,</w:t>
      </w:r>
      <w:r w:rsidR="00060448" w:rsidRPr="00FD58D1">
        <w:rPr>
          <w:rFonts w:cs="Arial"/>
          <w:sz w:val="22"/>
          <w:szCs w:val="22"/>
        </w:rPr>
        <w:t xml:space="preserve"> </w:t>
      </w:r>
      <w:r w:rsidR="00D43941" w:rsidRPr="00FD58D1">
        <w:rPr>
          <w:rFonts w:cs="Arial"/>
          <w:sz w:val="22"/>
          <w:szCs w:val="22"/>
        </w:rPr>
        <w:t>the University</w:t>
      </w:r>
      <w:r w:rsidR="00060448" w:rsidRPr="00FD58D1">
        <w:rPr>
          <w:rFonts w:cs="Arial"/>
          <w:sz w:val="22"/>
          <w:szCs w:val="22"/>
        </w:rPr>
        <w:t xml:space="preserve"> will follow any guidance </w:t>
      </w:r>
      <w:r w:rsidR="007B3CC4" w:rsidRPr="00FD58D1">
        <w:rPr>
          <w:rFonts w:cs="Arial"/>
          <w:sz w:val="22"/>
          <w:szCs w:val="22"/>
        </w:rPr>
        <w:t xml:space="preserve">(as may be appropriate) </w:t>
      </w:r>
      <w:r w:rsidR="00060448" w:rsidRPr="00FD58D1">
        <w:rPr>
          <w:rFonts w:cs="Arial"/>
          <w:sz w:val="22"/>
          <w:szCs w:val="22"/>
        </w:rPr>
        <w:t xml:space="preserve">issued by the Equality Commission. </w:t>
      </w:r>
      <w:r w:rsidR="00627D83" w:rsidRPr="00FD58D1">
        <w:rPr>
          <w:rFonts w:cs="Arial"/>
          <w:sz w:val="22"/>
          <w:szCs w:val="22"/>
        </w:rPr>
        <w:t xml:space="preserve"> </w:t>
      </w:r>
      <w:r w:rsidR="00060448" w:rsidRPr="00FD58D1">
        <w:rPr>
          <w:rFonts w:cs="Arial"/>
          <w:sz w:val="22"/>
          <w:szCs w:val="22"/>
        </w:rPr>
        <w:t xml:space="preserve">A report of this review will be made public </w:t>
      </w:r>
      <w:r w:rsidR="00F916C8" w:rsidRPr="00FD58D1">
        <w:rPr>
          <w:rFonts w:cs="Arial"/>
          <w:sz w:val="22"/>
          <w:szCs w:val="22"/>
        </w:rPr>
        <w:t>via the University’s website</w:t>
      </w:r>
      <w:r w:rsidR="00A0073D" w:rsidRPr="00FD58D1">
        <w:rPr>
          <w:rFonts w:cs="Arial"/>
          <w:sz w:val="22"/>
          <w:szCs w:val="22"/>
        </w:rPr>
        <w:t xml:space="preserve"> </w:t>
      </w:r>
      <w:r w:rsidR="00060448" w:rsidRPr="00FD58D1">
        <w:rPr>
          <w:rFonts w:cs="Arial"/>
          <w:sz w:val="22"/>
          <w:szCs w:val="22"/>
        </w:rPr>
        <w:t>and sent to the Commission</w:t>
      </w:r>
      <w:r w:rsidR="00527560" w:rsidRPr="00FD58D1">
        <w:rPr>
          <w:rFonts w:cs="Arial"/>
          <w:sz w:val="22"/>
          <w:szCs w:val="22"/>
        </w:rPr>
        <w:t>.</w:t>
      </w:r>
    </w:p>
    <w:p w:rsidR="004C0862" w:rsidRDefault="004C0862" w:rsidP="002B0E99">
      <w:pPr>
        <w:ind w:right="26"/>
        <w:rPr>
          <w:b/>
          <w:sz w:val="32"/>
          <w:szCs w:val="32"/>
        </w:rPr>
        <w:sectPr w:rsidR="004C0862" w:rsidSect="000D56C0">
          <w:footerReference w:type="default" r:id="rId16"/>
          <w:headerReference w:type="first" r:id="rId17"/>
          <w:footerReference w:type="first" r:id="rId18"/>
          <w:pgSz w:w="11906" w:h="16838"/>
          <w:pgMar w:top="1440" w:right="1797" w:bottom="1440" w:left="1797" w:header="709" w:footer="709" w:gutter="0"/>
          <w:pgNumType w:start="0"/>
          <w:cols w:space="708"/>
          <w:titlePg/>
          <w:docGrid w:linePitch="381"/>
        </w:sectPr>
      </w:pPr>
    </w:p>
    <w:p w:rsidR="006711A4" w:rsidRDefault="00475884" w:rsidP="004C0862">
      <w:pPr>
        <w:ind w:right="26"/>
        <w:rPr>
          <w:rFonts w:cs="Arial"/>
          <w:b/>
          <w:bCs/>
          <w:color w:val="666699"/>
        </w:rPr>
        <w:sectPr w:rsidR="006711A4" w:rsidSect="008A5B1A">
          <w:footerReference w:type="first" r:id="rId19"/>
          <w:pgSz w:w="16838" w:h="11906" w:orient="landscape"/>
          <w:pgMar w:top="1797" w:right="1440" w:bottom="1797" w:left="1134" w:header="709" w:footer="709" w:gutter="0"/>
          <w:cols w:space="708"/>
          <w:titlePg/>
          <w:docGrid w:linePitch="360"/>
        </w:sectPr>
      </w:pPr>
      <w:bookmarkStart w:id="2" w:name="SeniorManagementStructure"/>
      <w:bookmarkEnd w:id="2"/>
      <w:r w:rsidRPr="00475884">
        <w:rPr>
          <w:b/>
          <w:noProof/>
          <w:sz w:val="32"/>
          <w:szCs w:val="32"/>
        </w:rPr>
        <w:pict>
          <v:shapetype id="_x0000_t202" coordsize="21600,21600" o:spt="202" path="m,l,21600r21600,l21600,xe">
            <v:stroke joinstyle="miter"/>
            <v:path gradientshapeok="t" o:connecttype="rect"/>
          </v:shapetype>
          <v:shape id="Text Box 16" o:spid="_x0000_s1026" type="#_x0000_t202" style="position:absolute;margin-left:-36.1pt;margin-top:-51.7pt;width:456.1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" stroked="f">
            <v:textbox>
              <w:txbxContent>
                <w:p w:rsidR="00391B6B" w:rsidRPr="007F586D" w:rsidRDefault="00391B6B">
                  <w:pPr>
                    <w:rPr>
                      <w:b/>
                      <w:sz w:val="24"/>
                      <w:szCs w:val="24"/>
                    </w:rPr>
                  </w:pPr>
                  <w:r w:rsidRPr="007F586D">
                    <w:rPr>
                      <w:b/>
                      <w:sz w:val="24"/>
                      <w:szCs w:val="24"/>
                    </w:rPr>
                    <w:t xml:space="preserve">Appendix 1 </w:t>
                  </w:r>
                  <w:r w:rsidRPr="007F586D">
                    <w:rPr>
                      <w:b/>
                      <w:sz w:val="24"/>
                      <w:szCs w:val="24"/>
                    </w:rPr>
                    <w:tab/>
                    <w:t>Senior Management Structure</w:t>
                  </w:r>
                </w:p>
              </w:txbxContent>
            </v:textbox>
          </v:shape>
        </w:pict>
      </w:r>
      <w:r w:rsidRPr="00475884">
        <w:rPr>
          <w:rFonts w:cs="Arial"/>
          <w:noProof/>
        </w:rPr>
      </w:r>
      <w:r w:rsidRPr="00475884">
        <w:rPr>
          <w:rFonts w:cs="Arial"/>
          <w:noProof/>
        </w:rPr>
        <w:pict>
          <v:group id="Canvas 94" o:spid="_x0000_s1027" editas="canvas" style="width:756.25pt;height:427.9pt;mso-position-horizontal-relative:char;mso-position-vertical-relative:line" coordsize="96043,5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">
            <v:shape id="_x0000_s1028" type="#_x0000_t75" style="position:absolute;width:96043;height:54343;visibility:visible;mso-wrap-style:square">
              <v:fill o:detectmouseclick="t"/>
              <v:path o:connecttype="none"/>
            </v:shape>
            <v:shape id="Text Box 96" o:spid="_x0000_s1029" type="#_x0000_t202" style="position:absolute;left:57946;top:6198;width:38097;height:7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91B6B" w:rsidRDefault="00391B6B" w:rsidP="001B2ACD">
                    <w:pPr>
                      <w:rPr>
                        <w:rFonts w:cs="Arial"/>
                        <w:b/>
                        <w:sz w:val="16"/>
                        <w:szCs w:val="16"/>
                      </w:rPr>
                    </w:pPr>
                    <w:r w:rsidRPr="00515648">
                      <w:rPr>
                        <w:rFonts w:cs="Arial"/>
                        <w:b/>
                        <w:sz w:val="16"/>
                        <w:szCs w:val="16"/>
                      </w:rPr>
                      <w:t>Pro-Vice-Chancellors</w:t>
                    </w:r>
                  </w:p>
                  <w:p w:rsidR="00391B6B" w:rsidRPr="00515648" w:rsidRDefault="00391B6B" w:rsidP="001B2ACD">
                    <w:pPr>
                      <w:rPr>
                        <w:rFonts w:cs="Arial"/>
                        <w:b/>
                        <w:sz w:val="16"/>
                        <w:szCs w:val="16"/>
                      </w:rPr>
                    </w:pPr>
                  </w:p>
                  <w:p w:rsidR="00391B6B" w:rsidRPr="00752349" w:rsidRDefault="00391B6B" w:rsidP="001B2ACD">
                    <w:pPr>
                      <w:numPr>
                        <w:ilvl w:val="0"/>
                        <w:numId w:val="36"/>
                      </w:numPr>
                      <w:rPr>
                        <w:rFonts w:cs="Arial"/>
                        <w:sz w:val="16"/>
                        <w:szCs w:val="16"/>
                      </w:rPr>
                    </w:pPr>
                    <w:r>
                      <w:rPr>
                        <w:rFonts w:cs="Arial"/>
                        <w:sz w:val="16"/>
                        <w:szCs w:val="16"/>
                      </w:rPr>
                      <w:t>Education and</w:t>
                    </w:r>
                    <w:r w:rsidRPr="00752349">
                      <w:rPr>
                        <w:rFonts w:cs="Arial"/>
                        <w:sz w:val="16"/>
                        <w:szCs w:val="16"/>
                      </w:rPr>
                      <w:t xml:space="preserve"> </w:t>
                    </w:r>
                    <w:r>
                      <w:rPr>
                        <w:rFonts w:cs="Arial"/>
                        <w:sz w:val="16"/>
                        <w:szCs w:val="16"/>
                      </w:rPr>
                      <w:t>Students</w:t>
                    </w:r>
                    <w:r w:rsidRPr="00752349">
                      <w:rPr>
                        <w:rFonts w:cs="Arial"/>
                        <w:sz w:val="16"/>
                        <w:szCs w:val="16"/>
                      </w:rPr>
                      <w:t xml:space="preserve"> </w:t>
                    </w:r>
                    <w:r>
                      <w:rPr>
                        <w:rFonts w:cs="Arial"/>
                        <w:sz w:val="16"/>
                        <w:szCs w:val="16"/>
                      </w:rPr>
                      <w:t>– Prof E Douglas-Cowie</w:t>
                    </w:r>
                  </w:p>
                  <w:p w:rsidR="00391B6B" w:rsidRPr="00752349" w:rsidRDefault="00391B6B" w:rsidP="001B2ACD">
                    <w:pPr>
                      <w:numPr>
                        <w:ilvl w:val="0"/>
                        <w:numId w:val="36"/>
                      </w:numPr>
                      <w:rPr>
                        <w:rFonts w:cs="Arial"/>
                        <w:sz w:val="16"/>
                        <w:szCs w:val="16"/>
                      </w:rPr>
                    </w:pPr>
                    <w:r w:rsidRPr="00752349">
                      <w:rPr>
                        <w:rFonts w:cs="Arial"/>
                        <w:sz w:val="16"/>
                        <w:szCs w:val="16"/>
                      </w:rPr>
                      <w:t xml:space="preserve">Research and </w:t>
                    </w:r>
                    <w:r>
                      <w:rPr>
                        <w:rFonts w:cs="Arial"/>
                        <w:sz w:val="16"/>
                        <w:szCs w:val="16"/>
                      </w:rPr>
                      <w:t>Postgraduates – Prof J McElnay</w:t>
                    </w:r>
                  </w:p>
                  <w:p w:rsidR="00391B6B" w:rsidRPr="00752349" w:rsidRDefault="00391B6B" w:rsidP="001B2ACD">
                    <w:pPr>
                      <w:numPr>
                        <w:ilvl w:val="0"/>
                        <w:numId w:val="36"/>
                      </w:numPr>
                      <w:rPr>
                        <w:rFonts w:cs="Arial"/>
                        <w:sz w:val="16"/>
                        <w:szCs w:val="16"/>
                      </w:rPr>
                    </w:pPr>
                    <w:r w:rsidRPr="00BC3A8C">
                      <w:rPr>
                        <w:rFonts w:cs="Arial"/>
                        <w:color w:val="000000"/>
                        <w:sz w:val="16"/>
                        <w:szCs w:val="16"/>
                      </w:rPr>
                      <w:t>Academic Planning, Staffing and External Relations</w:t>
                    </w:r>
                    <w:r>
                      <w:rPr>
                        <w:rFonts w:cs="Arial"/>
                        <w:color w:val="000000"/>
                        <w:sz w:val="19"/>
                        <w:szCs w:val="19"/>
                      </w:rPr>
                      <w:t xml:space="preserve"> </w:t>
                    </w:r>
                    <w:r>
                      <w:rPr>
                        <w:rFonts w:cs="Arial"/>
                        <w:sz w:val="16"/>
                        <w:szCs w:val="16"/>
                      </w:rPr>
                      <w:t>– Prof T Gallagher</w:t>
                    </w:r>
                  </w:p>
                </w:txbxContent>
              </v:textbox>
            </v:shape>
            <v:line id="Line 97" o:spid="_x0000_s1030" style="position:absolute;visibility:visible;mso-wrap-style:square" from="32484,14632" to="84595,14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 Box 98" o:spid="_x0000_s1031" type="#_x0000_t202" style="position:absolute;left:38321;top:4992;width:18471;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IAMIA&#10;AADaAAAADwAAAGRycy9kb3ducmV2LnhtbESPT4vCMBTE74LfITxhL7KmyqK7XaOIKKve/IPnR/Ns&#10;i81LbbK1+umNIHgcZuY3zHjamELUVLncsoJ+LwJBnFidc6rgsF9+foNwHlljYZkU3MjBdNJujTHW&#10;9spbqnc+FQHCLkYFmfdlLKVLMjLoerYkDt7JVgZ9kFUqdYXXADeFHETRUBrMOSxkWNI8o+S8+zcK&#10;RrU/bP7wZ9hdm3thFsvjhZqjUh+dZvYLwlPj3+FXe6UVfMHzSrg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DAgAwgAAANoAAAAPAAAAAAAAAAAAAAAAAJgCAABkcnMvZG93&#10;bnJldi54bWxQSwUGAAAAAAQABAD1AAAAhwMAAAAA&#10;">
              <v:textbox inset="4.5mm,3.3mm,3.5mm,2.3mm">
                <w:txbxContent>
                  <w:p w:rsidR="00391B6B" w:rsidRDefault="00391B6B" w:rsidP="001B2ACD">
                    <w:pPr>
                      <w:jc w:val="center"/>
                      <w:rPr>
                        <w:rFonts w:cs="Arial"/>
                        <w:b/>
                        <w:sz w:val="18"/>
                        <w:szCs w:val="18"/>
                      </w:rPr>
                    </w:pPr>
                    <w:r w:rsidRPr="006D190B">
                      <w:rPr>
                        <w:rFonts w:cs="Arial"/>
                        <w:b/>
                        <w:sz w:val="18"/>
                        <w:szCs w:val="18"/>
                      </w:rPr>
                      <w:t>Vice-Chancellor</w:t>
                    </w:r>
                  </w:p>
                  <w:p w:rsidR="00391B6B" w:rsidRPr="002925F7" w:rsidRDefault="00391B6B" w:rsidP="001B2ACD">
                    <w:pPr>
                      <w:jc w:val="center"/>
                      <w:rPr>
                        <w:rFonts w:cs="Arial"/>
                        <w:sz w:val="18"/>
                        <w:szCs w:val="18"/>
                      </w:rPr>
                    </w:pPr>
                    <w:r>
                      <w:rPr>
                        <w:rFonts w:cs="Arial"/>
                        <w:sz w:val="18"/>
                        <w:szCs w:val="18"/>
                      </w:rPr>
                      <w:t>Professor P J Gregson</w:t>
                    </w:r>
                  </w:p>
                </w:txbxContent>
              </v:textbox>
            </v:shape>
            <v:line id="Line 99" o:spid="_x0000_s1032" style="position:absolute;visibility:visible;mso-wrap-style:square" from="14077,11059" to="57946,11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00" o:spid="_x0000_s1033" style="position:absolute;flip:y;visibility:visible;mso-wrap-style:square" from="47563,9913" to="47569,14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 id="Text Box 101" o:spid="_x0000_s1034" type="#_x0000_t202" style="position:absolute;left:24070;top:15499;width:18471;height:5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91B6B" w:rsidRPr="002131FF" w:rsidRDefault="00391B6B" w:rsidP="001B2ACD">
                    <w:pPr>
                      <w:jc w:val="center"/>
                      <w:rPr>
                        <w:rFonts w:cs="Arial"/>
                        <w:b/>
                        <w:sz w:val="16"/>
                        <w:szCs w:val="16"/>
                      </w:rPr>
                    </w:pPr>
                    <w:r>
                      <w:rPr>
                        <w:rFonts w:cs="Arial"/>
                        <w:b/>
                        <w:sz w:val="16"/>
                        <w:szCs w:val="16"/>
                      </w:rPr>
                      <w:t>Arts, Humanities and Social Sciences</w:t>
                    </w:r>
                  </w:p>
                  <w:p w:rsidR="00391B6B" w:rsidRPr="00DC5DD6" w:rsidRDefault="00391B6B" w:rsidP="001B2ACD">
                    <w:pPr>
                      <w:jc w:val="center"/>
                      <w:rPr>
                        <w:rFonts w:cs="Arial"/>
                        <w:sz w:val="8"/>
                        <w:szCs w:val="8"/>
                      </w:rPr>
                    </w:pPr>
                  </w:p>
                  <w:p w:rsidR="00391B6B" w:rsidRDefault="00391B6B" w:rsidP="001B2ACD">
                    <w:pPr>
                      <w:jc w:val="center"/>
                      <w:rPr>
                        <w:rFonts w:cs="Arial"/>
                        <w:sz w:val="16"/>
                        <w:szCs w:val="16"/>
                      </w:rPr>
                    </w:pPr>
                    <w:r>
                      <w:rPr>
                        <w:rFonts w:cs="Arial"/>
                        <w:sz w:val="16"/>
                        <w:szCs w:val="16"/>
                      </w:rPr>
                      <w:t>Dean</w:t>
                    </w:r>
                  </w:p>
                  <w:p w:rsidR="00391B6B" w:rsidRDefault="00391B6B" w:rsidP="001B2ACD">
                    <w:pPr>
                      <w:jc w:val="center"/>
                      <w:rPr>
                        <w:rFonts w:cs="Arial"/>
                        <w:sz w:val="16"/>
                        <w:szCs w:val="16"/>
                      </w:rPr>
                    </w:pPr>
                    <w:r>
                      <w:rPr>
                        <w:rFonts w:cs="Arial"/>
                        <w:sz w:val="16"/>
                        <w:szCs w:val="16"/>
                      </w:rPr>
                      <w:t>Professor S O’Neill</w:t>
                    </w:r>
                  </w:p>
                  <w:p w:rsidR="00391B6B" w:rsidRDefault="00391B6B" w:rsidP="001B2ACD">
                    <w:pPr>
                      <w:jc w:val="center"/>
                      <w:rPr>
                        <w:rFonts w:cs="Arial"/>
                        <w:sz w:val="16"/>
                        <w:szCs w:val="16"/>
                      </w:rPr>
                    </w:pPr>
                  </w:p>
                  <w:p w:rsidR="00391B6B" w:rsidRDefault="00391B6B" w:rsidP="001B2ACD"/>
                </w:txbxContent>
              </v:textbox>
            </v:shape>
            <v:line id="Line 102" o:spid="_x0000_s1035" style="position:absolute;visibility:visible;mso-wrap-style:square" from="58613,14632" to="58684,17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3" o:spid="_x0000_s1036" style="position:absolute;flip:x;visibility:visible;mso-wrap-style:square" from="84486,14642" to="84505,1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04" o:spid="_x0000_s1037" style="position:absolute;visibility:visible;mso-wrap-style:square" from="32356,14632" to="32363,1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05" o:spid="_x0000_s1038" type="#_x0000_t202" style="position:absolute;left:37166;top:45;width:20780;height:4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dhtMIA&#10;AADbAAAADwAAAGRycy9kb3ducmV2LnhtbERPTWvCQBC9F/wPywi9iG7iIW2jq0hpaO2tVjwP2TEJ&#10;Zmdjdk1Sf70rCL3N433Ocj2YWnTUusqygngWgSDOra64ULD/zaavIJxH1lhbJgV/5GC9Gj0tMdW2&#10;5x/qdr4QIYRdigpK75tUSpeXZNDNbEMcuKNtDfoA20LqFvsQbmo5j6JEGqw4NJTY0HtJ+Wl3MQpe&#10;Or///sS3ZLI119p8ZIczDQelnsfDZgHC0+D/xQ/3lw7zY7j/Eg6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92G0wgAAANsAAAAPAAAAAAAAAAAAAAAAAJgCAABkcnMvZG93&#10;bnJldi54bWxQSwUGAAAAAAQABAD1AAAAhwMAAAAA&#10;">
              <v:textbox inset="4.5mm,3.3mm,3.5mm,2.3mm">
                <w:txbxContent>
                  <w:p w:rsidR="00391B6B" w:rsidRPr="0072610A" w:rsidRDefault="00391B6B" w:rsidP="001B2ACD">
                    <w:pPr>
                      <w:jc w:val="center"/>
                      <w:rPr>
                        <w:rFonts w:cs="Arial"/>
                        <w:b/>
                      </w:rPr>
                    </w:pPr>
                    <w:r>
                      <w:rPr>
                        <w:rFonts w:cs="Arial"/>
                        <w:b/>
                      </w:rPr>
                      <w:t>MANAGEMENT</w:t>
                    </w:r>
                    <w:r w:rsidRPr="0072610A">
                      <w:rPr>
                        <w:rFonts w:cs="Arial"/>
                        <w:b/>
                      </w:rPr>
                      <w:t xml:space="preserve"> STRUCTURE</w:t>
                    </w:r>
                  </w:p>
                </w:txbxContent>
              </v:textbox>
            </v:shape>
            <v:shape id="Text Box 106" o:spid="_x0000_s1039" type="#_x0000_t202" style="position:absolute;left:49384;top:17379;width:18471;height:6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391B6B" w:rsidRPr="002131FF" w:rsidRDefault="00391B6B" w:rsidP="001B2ACD">
                    <w:pPr>
                      <w:jc w:val="center"/>
                      <w:rPr>
                        <w:rFonts w:cs="Arial"/>
                        <w:b/>
                        <w:sz w:val="16"/>
                        <w:szCs w:val="16"/>
                      </w:rPr>
                    </w:pPr>
                    <w:r>
                      <w:rPr>
                        <w:rFonts w:cs="Arial"/>
                        <w:b/>
                        <w:sz w:val="16"/>
                        <w:szCs w:val="16"/>
                      </w:rPr>
                      <w:t xml:space="preserve">Medicine, Health and Life Sciences </w:t>
                    </w:r>
                  </w:p>
                  <w:p w:rsidR="00391B6B" w:rsidRPr="00DC5DD6" w:rsidRDefault="00391B6B" w:rsidP="001B2ACD">
                    <w:pPr>
                      <w:jc w:val="center"/>
                      <w:rPr>
                        <w:rFonts w:cs="Arial"/>
                        <w:sz w:val="8"/>
                        <w:szCs w:val="8"/>
                      </w:rPr>
                    </w:pPr>
                  </w:p>
                  <w:p w:rsidR="00391B6B" w:rsidRDefault="00391B6B" w:rsidP="001B2ACD">
                    <w:pPr>
                      <w:jc w:val="center"/>
                      <w:rPr>
                        <w:rFonts w:cs="Arial"/>
                        <w:sz w:val="16"/>
                        <w:szCs w:val="16"/>
                      </w:rPr>
                    </w:pPr>
                    <w:r>
                      <w:rPr>
                        <w:rFonts w:cs="Arial"/>
                        <w:sz w:val="16"/>
                        <w:szCs w:val="16"/>
                      </w:rPr>
                      <w:t>Dean</w:t>
                    </w:r>
                  </w:p>
                  <w:p w:rsidR="00391B6B" w:rsidRDefault="00391B6B" w:rsidP="001B2ACD">
                    <w:pPr>
                      <w:jc w:val="center"/>
                      <w:rPr>
                        <w:rFonts w:cs="Arial"/>
                        <w:sz w:val="16"/>
                        <w:szCs w:val="16"/>
                      </w:rPr>
                    </w:pPr>
                    <w:r>
                      <w:rPr>
                        <w:rFonts w:cs="Arial"/>
                        <w:sz w:val="16"/>
                        <w:szCs w:val="16"/>
                      </w:rPr>
                      <w:t>Professor S Gorman</w:t>
                    </w:r>
                  </w:p>
                  <w:p w:rsidR="00391B6B" w:rsidRDefault="00391B6B" w:rsidP="001B2ACD">
                    <w:pPr>
                      <w:jc w:val="center"/>
                      <w:rPr>
                        <w:rFonts w:cs="Arial"/>
                        <w:sz w:val="16"/>
                        <w:szCs w:val="16"/>
                      </w:rPr>
                    </w:pPr>
                  </w:p>
                  <w:p w:rsidR="00391B6B" w:rsidRDefault="00391B6B" w:rsidP="001B2ACD"/>
                </w:txbxContent>
              </v:textbox>
            </v:shape>
            <v:shape id="Text Box 107" o:spid="_x0000_s1040" type="#_x0000_t202" style="position:absolute;left:75353;top:16487;width:18471;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91B6B" w:rsidRPr="002131FF" w:rsidRDefault="00391B6B" w:rsidP="001B2ACD">
                    <w:pPr>
                      <w:jc w:val="center"/>
                      <w:rPr>
                        <w:rFonts w:cs="Arial"/>
                        <w:b/>
                        <w:sz w:val="16"/>
                        <w:szCs w:val="16"/>
                      </w:rPr>
                    </w:pPr>
                    <w:r>
                      <w:rPr>
                        <w:rFonts w:cs="Arial"/>
                        <w:b/>
                        <w:sz w:val="16"/>
                        <w:szCs w:val="16"/>
                      </w:rPr>
                      <w:t xml:space="preserve">Engineering and Physical Sciences </w:t>
                    </w:r>
                  </w:p>
                  <w:p w:rsidR="00391B6B" w:rsidRPr="00DC5DD6" w:rsidRDefault="00391B6B" w:rsidP="001B2ACD">
                    <w:pPr>
                      <w:jc w:val="center"/>
                      <w:rPr>
                        <w:rFonts w:cs="Arial"/>
                        <w:sz w:val="8"/>
                        <w:szCs w:val="8"/>
                      </w:rPr>
                    </w:pPr>
                  </w:p>
                  <w:p w:rsidR="00391B6B" w:rsidRDefault="00391B6B" w:rsidP="001B2ACD">
                    <w:pPr>
                      <w:jc w:val="center"/>
                      <w:rPr>
                        <w:rFonts w:cs="Arial"/>
                        <w:sz w:val="16"/>
                        <w:szCs w:val="16"/>
                      </w:rPr>
                    </w:pPr>
                    <w:r>
                      <w:rPr>
                        <w:rFonts w:cs="Arial"/>
                        <w:sz w:val="16"/>
                        <w:szCs w:val="16"/>
                      </w:rPr>
                      <w:t xml:space="preserve">Dean </w:t>
                    </w:r>
                  </w:p>
                  <w:p w:rsidR="00391B6B" w:rsidRDefault="00391B6B" w:rsidP="001B2ACD">
                    <w:pPr>
                      <w:jc w:val="center"/>
                      <w:rPr>
                        <w:rFonts w:cs="Arial"/>
                        <w:sz w:val="16"/>
                        <w:szCs w:val="16"/>
                      </w:rPr>
                    </w:pPr>
                    <w:r>
                      <w:rPr>
                        <w:rFonts w:cs="Arial"/>
                        <w:sz w:val="16"/>
                        <w:szCs w:val="16"/>
                      </w:rPr>
                      <w:t>Professor T Millar</w:t>
                    </w:r>
                  </w:p>
                  <w:p w:rsidR="00391B6B" w:rsidRDefault="00391B6B" w:rsidP="001B2ACD">
                    <w:pPr>
                      <w:jc w:val="center"/>
                      <w:rPr>
                        <w:rFonts w:cs="Arial"/>
                        <w:sz w:val="16"/>
                        <w:szCs w:val="16"/>
                      </w:rPr>
                    </w:pPr>
                  </w:p>
                  <w:p w:rsidR="00391B6B" w:rsidRDefault="00391B6B" w:rsidP="001B2ACD"/>
                </w:txbxContent>
              </v:textbox>
            </v:shape>
            <v:shape id="Text Box 108" o:spid="_x0000_s1041" type="#_x0000_t202" style="position:absolute;left:23473;top:21915;width:19626;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91B6B" w:rsidRPr="00DC5DD6" w:rsidRDefault="00391B6B" w:rsidP="001B2ACD">
                    <w:pPr>
                      <w:rPr>
                        <w:sz w:val="16"/>
                        <w:szCs w:val="16"/>
                      </w:rPr>
                    </w:pPr>
                    <w:r w:rsidRPr="00515648">
                      <w:rPr>
                        <w:b/>
                        <w:sz w:val="16"/>
                        <w:szCs w:val="16"/>
                      </w:rPr>
                      <w:t>English</w:t>
                    </w:r>
                    <w:r>
                      <w:rPr>
                        <w:sz w:val="16"/>
                        <w:szCs w:val="16"/>
                      </w:rPr>
                      <w:t xml:space="preserve"> – Prof E Larrissy</w:t>
                    </w:r>
                  </w:p>
                </w:txbxContent>
              </v:textbox>
            </v:shape>
            <v:shape id="Text Box 109" o:spid="_x0000_s1042" type="#_x0000_t202" style="position:absolute;left:23473;top:24987;width:19626;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91B6B" w:rsidRDefault="00391B6B" w:rsidP="001B2ACD">
                    <w:pPr>
                      <w:rPr>
                        <w:sz w:val="16"/>
                        <w:szCs w:val="16"/>
                      </w:rPr>
                    </w:pPr>
                    <w:r w:rsidRPr="00515648">
                      <w:rPr>
                        <w:b/>
                        <w:sz w:val="16"/>
                        <w:szCs w:val="16"/>
                      </w:rPr>
                      <w:t xml:space="preserve">History and Anthropology </w:t>
                    </w:r>
                    <w:r>
                      <w:rPr>
                        <w:sz w:val="16"/>
                        <w:szCs w:val="16"/>
                      </w:rPr>
                      <w:t xml:space="preserve"> </w:t>
                    </w:r>
                  </w:p>
                  <w:p w:rsidR="00391B6B" w:rsidRPr="00DC5DD6" w:rsidRDefault="00391B6B" w:rsidP="001B2ACD">
                    <w:pPr>
                      <w:rPr>
                        <w:sz w:val="16"/>
                        <w:szCs w:val="16"/>
                      </w:rPr>
                    </w:pPr>
                    <w:r>
                      <w:rPr>
                        <w:sz w:val="16"/>
                        <w:szCs w:val="16"/>
                      </w:rPr>
                      <w:t>Prof P Gray</w:t>
                    </w:r>
                  </w:p>
                </w:txbxContent>
              </v:textbox>
            </v:shape>
            <v:shape id="Text Box 110" o:spid="_x0000_s1043" type="#_x0000_t202" style="position:absolute;left:23473;top:52209;width:19626;height:2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391B6B" w:rsidRPr="00DC5DD6" w:rsidRDefault="00391B6B" w:rsidP="001B2ACD">
                    <w:pPr>
                      <w:rPr>
                        <w:sz w:val="16"/>
                        <w:szCs w:val="16"/>
                      </w:rPr>
                    </w:pPr>
                    <w:r w:rsidRPr="00515648">
                      <w:rPr>
                        <w:b/>
                        <w:sz w:val="16"/>
                        <w:szCs w:val="16"/>
                      </w:rPr>
                      <w:t>Education</w:t>
                    </w:r>
                    <w:r>
                      <w:rPr>
                        <w:sz w:val="16"/>
                        <w:szCs w:val="16"/>
                      </w:rPr>
                      <w:t xml:space="preserve"> – Prof J Gardner</w:t>
                    </w:r>
                  </w:p>
                </w:txbxContent>
              </v:textbox>
            </v:shape>
            <v:shape id="Text Box 111" o:spid="_x0000_s1044" type="#_x0000_t202" style="position:absolute;left:23473;top:29462;width:19626;height:3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391B6B" w:rsidRPr="00DC5DD6" w:rsidRDefault="00391B6B" w:rsidP="001B2ACD">
                    <w:pPr>
                      <w:rPr>
                        <w:sz w:val="16"/>
                        <w:szCs w:val="16"/>
                      </w:rPr>
                    </w:pPr>
                    <w:r w:rsidRPr="00515648">
                      <w:rPr>
                        <w:b/>
                        <w:sz w:val="16"/>
                        <w:szCs w:val="16"/>
                      </w:rPr>
                      <w:t>Politics, International Studies and Philosophy</w:t>
                    </w:r>
                    <w:r>
                      <w:rPr>
                        <w:sz w:val="16"/>
                        <w:szCs w:val="16"/>
                      </w:rPr>
                      <w:t xml:space="preserve"> – Prof R Wilford (Acting)</w:t>
                    </w:r>
                  </w:p>
                </w:txbxContent>
              </v:textbox>
            </v:shape>
            <v:shape id="Text Box 112" o:spid="_x0000_s1045" type="#_x0000_t202" style="position:absolute;left:23473;top:33801;width:19626;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391B6B" w:rsidRDefault="00391B6B" w:rsidP="001B2ACD">
                    <w:pPr>
                      <w:rPr>
                        <w:sz w:val="16"/>
                        <w:szCs w:val="16"/>
                      </w:rPr>
                    </w:pPr>
                    <w:r w:rsidRPr="00515648">
                      <w:rPr>
                        <w:b/>
                        <w:sz w:val="16"/>
                        <w:szCs w:val="16"/>
                      </w:rPr>
                      <w:t>Music and Sonic Arts</w:t>
                    </w:r>
                    <w:r>
                      <w:rPr>
                        <w:sz w:val="16"/>
                        <w:szCs w:val="16"/>
                      </w:rPr>
                      <w:t xml:space="preserve">  </w:t>
                    </w:r>
                  </w:p>
                  <w:p w:rsidR="00391B6B" w:rsidRPr="00DC5DD6" w:rsidRDefault="00391B6B" w:rsidP="001B2ACD">
                    <w:pPr>
                      <w:rPr>
                        <w:sz w:val="16"/>
                        <w:szCs w:val="16"/>
                      </w:rPr>
                    </w:pPr>
                    <w:r>
                      <w:rPr>
                        <w:sz w:val="16"/>
                        <w:szCs w:val="16"/>
                      </w:rPr>
                      <w:t>Prof P Rebelo (Acting)</w:t>
                    </w:r>
                  </w:p>
                </w:txbxContent>
              </v:textbox>
            </v:shape>
            <v:shape id="Text Box 113" o:spid="_x0000_s1046" type="#_x0000_t202" style="position:absolute;left:23473;top:37450;width:19626;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391B6B" w:rsidRPr="00DC5DD6" w:rsidRDefault="00391B6B" w:rsidP="001B2ACD">
                    <w:pPr>
                      <w:rPr>
                        <w:sz w:val="16"/>
                        <w:szCs w:val="16"/>
                      </w:rPr>
                    </w:pPr>
                    <w:r w:rsidRPr="00515648">
                      <w:rPr>
                        <w:b/>
                        <w:sz w:val="16"/>
                        <w:szCs w:val="16"/>
                      </w:rPr>
                      <w:t>Languages, Literatures and Performing Arts</w:t>
                    </w:r>
                    <w:r>
                      <w:rPr>
                        <w:sz w:val="16"/>
                        <w:szCs w:val="16"/>
                      </w:rPr>
                      <w:t xml:space="preserve"> – Prof A McMullan</w:t>
                    </w:r>
                  </w:p>
                </w:txbxContent>
              </v:textbox>
            </v:shape>
            <v:shape id="Text Box 114" o:spid="_x0000_s1047" type="#_x0000_t202" style="position:absolute;left:23473;top:41748;width:19626;height:2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391B6B" w:rsidRPr="00DC5DD6" w:rsidRDefault="00391B6B" w:rsidP="001B2ACD">
                    <w:pPr>
                      <w:rPr>
                        <w:sz w:val="16"/>
                        <w:szCs w:val="16"/>
                      </w:rPr>
                    </w:pPr>
                    <w:r w:rsidRPr="00515648">
                      <w:rPr>
                        <w:b/>
                        <w:sz w:val="16"/>
                        <w:szCs w:val="16"/>
                      </w:rPr>
                      <w:t>Law</w:t>
                    </w:r>
                    <w:r>
                      <w:rPr>
                        <w:sz w:val="16"/>
                        <w:szCs w:val="16"/>
                      </w:rPr>
                      <w:t xml:space="preserve"> – Prof S Wheeler (Acting)</w:t>
                    </w:r>
                  </w:p>
                </w:txbxContent>
              </v:textbox>
            </v:shape>
            <v:shape id="Text Box 115" o:spid="_x0000_s1048" type="#_x0000_t202" style="position:absolute;left:23473;top:44120;width:19626;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391B6B" w:rsidRPr="00DC5DD6" w:rsidRDefault="00391B6B" w:rsidP="001B2ACD">
                    <w:pPr>
                      <w:rPr>
                        <w:sz w:val="16"/>
                        <w:szCs w:val="16"/>
                      </w:rPr>
                    </w:pPr>
                    <w:r>
                      <w:rPr>
                        <w:b/>
                        <w:sz w:val="16"/>
                        <w:szCs w:val="16"/>
                      </w:rPr>
                      <w:t>Queen’s University Management School</w:t>
                    </w:r>
                    <w:r>
                      <w:rPr>
                        <w:sz w:val="16"/>
                        <w:szCs w:val="16"/>
                      </w:rPr>
                      <w:t xml:space="preserve"> – Prof R Harrison</w:t>
                    </w:r>
                  </w:p>
                </w:txbxContent>
              </v:textbox>
            </v:shape>
            <v:shape id="Text Box 116" o:spid="_x0000_s1049" type="#_x0000_t202" style="position:absolute;left:23473;top:48114;width:19626;height:3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391B6B" w:rsidRPr="00DC5DD6" w:rsidRDefault="00391B6B" w:rsidP="001B2ACD">
                    <w:pPr>
                      <w:rPr>
                        <w:sz w:val="16"/>
                        <w:szCs w:val="16"/>
                      </w:rPr>
                    </w:pPr>
                    <w:r w:rsidRPr="00515648">
                      <w:rPr>
                        <w:b/>
                        <w:sz w:val="16"/>
                        <w:szCs w:val="16"/>
                      </w:rPr>
                      <w:t>Sociology, Social Policy and Social Work</w:t>
                    </w:r>
                    <w:r>
                      <w:rPr>
                        <w:sz w:val="16"/>
                        <w:szCs w:val="16"/>
                      </w:rPr>
                      <w:t xml:space="preserve"> – Prof M Tomlinson</w:t>
                    </w:r>
                  </w:p>
                </w:txbxContent>
              </v:textbox>
            </v:shape>
            <v:shape id="Text Box 117" o:spid="_x0000_s1050" type="#_x0000_t202" style="position:absolute;left:72954;top:47485;width:23089;height:3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391B6B" w:rsidRPr="00DC5DD6" w:rsidRDefault="00391B6B" w:rsidP="001B2ACD">
                    <w:pPr>
                      <w:rPr>
                        <w:sz w:val="16"/>
                        <w:szCs w:val="16"/>
                      </w:rPr>
                    </w:pPr>
                    <w:r>
                      <w:rPr>
                        <w:b/>
                        <w:sz w:val="16"/>
                        <w:szCs w:val="16"/>
                      </w:rPr>
                      <w:t>Planning, Architecture and Civil Engineering</w:t>
                    </w:r>
                    <w:r>
                      <w:rPr>
                        <w:sz w:val="16"/>
                        <w:szCs w:val="16"/>
                      </w:rPr>
                      <w:t xml:space="preserve"> – Prof D Cleland</w:t>
                    </w:r>
                  </w:p>
                </w:txbxContent>
              </v:textbox>
            </v:shape>
            <v:shape id="Text Box 118" o:spid="_x0000_s1051" type="#_x0000_t202" style="position:absolute;left:72954;top:30374;width:2308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391B6B" w:rsidRPr="00DC5DD6" w:rsidRDefault="00391B6B" w:rsidP="001B2ACD">
                    <w:pPr>
                      <w:rPr>
                        <w:sz w:val="16"/>
                        <w:szCs w:val="16"/>
                      </w:rPr>
                    </w:pPr>
                    <w:r w:rsidRPr="00515648">
                      <w:rPr>
                        <w:b/>
                        <w:sz w:val="16"/>
                        <w:szCs w:val="16"/>
                      </w:rPr>
                      <w:t xml:space="preserve">Electronics, Electrical Engineering and Computer Science </w:t>
                    </w:r>
                    <w:r>
                      <w:rPr>
                        <w:sz w:val="16"/>
                        <w:szCs w:val="16"/>
                      </w:rPr>
                      <w:t>– Prof S Scott</w:t>
                    </w:r>
                  </w:p>
                </w:txbxContent>
              </v:textbox>
            </v:shape>
            <v:shape id="Text Box 119" o:spid="_x0000_s1052" type="#_x0000_t202" style="position:absolute;left:72954;top:24069;width:23089;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391B6B" w:rsidRDefault="00391B6B" w:rsidP="001B2ACD">
                    <w:pPr>
                      <w:rPr>
                        <w:sz w:val="16"/>
                        <w:szCs w:val="16"/>
                      </w:rPr>
                    </w:pPr>
                    <w:r w:rsidRPr="00515648">
                      <w:rPr>
                        <w:b/>
                        <w:sz w:val="16"/>
                        <w:szCs w:val="16"/>
                      </w:rPr>
                      <w:t>Chemistry and Chemical Engineering</w:t>
                    </w:r>
                    <w:r>
                      <w:rPr>
                        <w:sz w:val="16"/>
                        <w:szCs w:val="16"/>
                      </w:rPr>
                      <w:t xml:space="preserve"> </w:t>
                    </w:r>
                  </w:p>
                  <w:p w:rsidR="00391B6B" w:rsidRPr="00DC5DD6" w:rsidRDefault="00391B6B" w:rsidP="001B2ACD">
                    <w:pPr>
                      <w:rPr>
                        <w:sz w:val="16"/>
                        <w:szCs w:val="16"/>
                      </w:rPr>
                    </w:pPr>
                    <w:r>
                      <w:rPr>
                        <w:sz w:val="16"/>
                        <w:szCs w:val="16"/>
                      </w:rPr>
                      <w:t>Prof C Hardacre</w:t>
                    </w:r>
                  </w:p>
                </w:txbxContent>
              </v:textbox>
            </v:shape>
            <v:shape id="Text Box 120" o:spid="_x0000_s1053" type="#_x0000_t202" style="position:absolute;left:72954;top:39351;width:23089;height:3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391B6B" w:rsidRPr="00DC5DD6" w:rsidRDefault="00391B6B" w:rsidP="001B2ACD">
                    <w:pPr>
                      <w:rPr>
                        <w:sz w:val="16"/>
                        <w:szCs w:val="16"/>
                      </w:rPr>
                    </w:pPr>
                    <w:r w:rsidRPr="00515648">
                      <w:rPr>
                        <w:b/>
                        <w:sz w:val="16"/>
                        <w:szCs w:val="16"/>
                      </w:rPr>
                      <w:t>Mathematics and Physics</w:t>
                    </w:r>
                    <w:r>
                      <w:rPr>
                        <w:sz w:val="16"/>
                        <w:szCs w:val="16"/>
                      </w:rPr>
                      <w:t xml:space="preserve"> – Prof F Keenan</w:t>
                    </w:r>
                  </w:p>
                </w:txbxContent>
              </v:textbox>
            </v:shape>
            <v:shape id="Text Box 121" o:spid="_x0000_s1054" type="#_x0000_t202" style="position:absolute;left:72954;top:51631;width:23089;height:2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391B6B" w:rsidRPr="00DC5DD6" w:rsidRDefault="00391B6B" w:rsidP="001B2ACD">
                    <w:pPr>
                      <w:rPr>
                        <w:sz w:val="16"/>
                        <w:szCs w:val="16"/>
                      </w:rPr>
                    </w:pPr>
                    <w:r w:rsidRPr="00515648">
                      <w:rPr>
                        <w:b/>
                        <w:sz w:val="16"/>
                        <w:szCs w:val="16"/>
                      </w:rPr>
                      <w:t>Psychology</w:t>
                    </w:r>
                    <w:r>
                      <w:rPr>
                        <w:sz w:val="16"/>
                        <w:szCs w:val="16"/>
                      </w:rPr>
                      <w:t xml:space="preserve"> – Prof P Hepper</w:t>
                    </w:r>
                  </w:p>
                </w:txbxContent>
              </v:textbox>
            </v:shape>
            <v:shape id="Text Box 122" o:spid="_x0000_s1055" type="#_x0000_t202" style="position:absolute;left:72954;top:34713;width:23089;height:3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391B6B" w:rsidRDefault="00391B6B" w:rsidP="001B2ACD">
                    <w:pPr>
                      <w:rPr>
                        <w:b/>
                        <w:sz w:val="16"/>
                        <w:szCs w:val="16"/>
                      </w:rPr>
                    </w:pPr>
                    <w:r w:rsidRPr="00515648">
                      <w:rPr>
                        <w:b/>
                        <w:sz w:val="16"/>
                        <w:szCs w:val="16"/>
                      </w:rPr>
                      <w:t xml:space="preserve">Geography, Archaeology and </w:t>
                    </w:r>
                  </w:p>
                  <w:p w:rsidR="00391B6B" w:rsidRPr="00DC5DD6" w:rsidRDefault="00391B6B" w:rsidP="001B2ACD">
                    <w:pPr>
                      <w:rPr>
                        <w:sz w:val="16"/>
                        <w:szCs w:val="16"/>
                      </w:rPr>
                    </w:pPr>
                    <w:r w:rsidRPr="00515648">
                      <w:rPr>
                        <w:b/>
                        <w:sz w:val="16"/>
                        <w:szCs w:val="16"/>
                      </w:rPr>
                      <w:t>Palaeoecology</w:t>
                    </w:r>
                    <w:r>
                      <w:rPr>
                        <w:sz w:val="16"/>
                        <w:szCs w:val="16"/>
                      </w:rPr>
                      <w:t xml:space="preserve"> – Prof K Bennett</w:t>
                    </w:r>
                  </w:p>
                </w:txbxContent>
              </v:textbox>
            </v:shape>
            <v:shape id="Text Box 123" o:spid="_x0000_s1056" type="#_x0000_t202" style="position:absolute;left:72954;top:43263;width:23089;height:3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391B6B" w:rsidRPr="00DC5DD6" w:rsidRDefault="00391B6B" w:rsidP="001B2ACD">
                    <w:pPr>
                      <w:rPr>
                        <w:sz w:val="16"/>
                        <w:szCs w:val="16"/>
                      </w:rPr>
                    </w:pPr>
                    <w:r w:rsidRPr="00515648">
                      <w:rPr>
                        <w:b/>
                        <w:sz w:val="16"/>
                        <w:szCs w:val="16"/>
                      </w:rPr>
                      <w:t xml:space="preserve">Mechanical </w:t>
                    </w:r>
                    <w:r>
                      <w:rPr>
                        <w:b/>
                        <w:sz w:val="16"/>
                        <w:szCs w:val="16"/>
                      </w:rPr>
                      <w:t xml:space="preserve">and Aerospace </w:t>
                    </w:r>
                    <w:r w:rsidRPr="00515648">
                      <w:rPr>
                        <w:b/>
                        <w:sz w:val="16"/>
                        <w:szCs w:val="16"/>
                      </w:rPr>
                      <w:t>Engineering</w:t>
                    </w:r>
                    <w:r>
                      <w:rPr>
                        <w:sz w:val="16"/>
                        <w:szCs w:val="16"/>
                      </w:rPr>
                      <w:t xml:space="preserve"> Prof J Orr (Acting)</w:t>
                    </w:r>
                  </w:p>
                </w:txbxContent>
              </v:textbox>
            </v:shape>
            <v:shape id="Text Box 124" o:spid="_x0000_s1057" type="#_x0000_t202" style="position:absolute;left:49384;top:34713;width:18471;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391B6B" w:rsidRPr="00DC5DD6" w:rsidRDefault="00391B6B" w:rsidP="001B2ACD">
                    <w:pPr>
                      <w:rPr>
                        <w:sz w:val="16"/>
                        <w:szCs w:val="16"/>
                      </w:rPr>
                    </w:pPr>
                    <w:r w:rsidRPr="00515648">
                      <w:rPr>
                        <w:b/>
                        <w:sz w:val="16"/>
                        <w:szCs w:val="16"/>
                      </w:rPr>
                      <w:t>Pharmacy</w:t>
                    </w:r>
                    <w:r>
                      <w:rPr>
                        <w:sz w:val="16"/>
                        <w:szCs w:val="16"/>
                      </w:rPr>
                      <w:t xml:space="preserve"> – Prof D Woolfson </w:t>
                    </w:r>
                  </w:p>
                </w:txbxContent>
              </v:textbox>
            </v:shape>
            <v:shape id="Text Box 125" o:spid="_x0000_s1058" type="#_x0000_t202" style="position:absolute;left:49384;top:24987;width:18471;height:4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91B6B" w:rsidRDefault="00391B6B" w:rsidP="001B2ACD">
                    <w:pPr>
                      <w:rPr>
                        <w:b/>
                        <w:sz w:val="16"/>
                        <w:szCs w:val="16"/>
                      </w:rPr>
                    </w:pPr>
                    <w:r>
                      <w:rPr>
                        <w:b/>
                        <w:sz w:val="16"/>
                        <w:szCs w:val="16"/>
                      </w:rPr>
                      <w:t xml:space="preserve">Medicine, Dentistry and Biomedical Sciences </w:t>
                    </w:r>
                  </w:p>
                  <w:p w:rsidR="00391B6B" w:rsidRPr="00E83D47" w:rsidRDefault="00391B6B" w:rsidP="001B2ACD">
                    <w:pPr>
                      <w:rPr>
                        <w:sz w:val="16"/>
                        <w:szCs w:val="16"/>
                      </w:rPr>
                    </w:pPr>
                    <w:r w:rsidRPr="00E83D47">
                      <w:rPr>
                        <w:sz w:val="16"/>
                        <w:szCs w:val="16"/>
                      </w:rPr>
                      <w:t>Prof P Johnston</w:t>
                    </w:r>
                  </w:p>
                  <w:p w:rsidR="00391B6B" w:rsidRPr="00DC5DD6" w:rsidRDefault="00391B6B" w:rsidP="001B2ACD">
                    <w:pPr>
                      <w:rPr>
                        <w:sz w:val="16"/>
                        <w:szCs w:val="16"/>
                      </w:rPr>
                    </w:pPr>
                  </w:p>
                </w:txbxContent>
              </v:textbox>
            </v:shape>
            <v:shape id="Text Box 126" o:spid="_x0000_s1059" type="#_x0000_t202" style="position:absolute;left:49384;top:30374;width:18471;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391B6B" w:rsidRDefault="00391B6B" w:rsidP="001B2ACD">
                    <w:pPr>
                      <w:rPr>
                        <w:sz w:val="16"/>
                        <w:szCs w:val="16"/>
                      </w:rPr>
                    </w:pPr>
                    <w:r w:rsidRPr="00515648">
                      <w:rPr>
                        <w:b/>
                        <w:sz w:val="16"/>
                        <w:szCs w:val="16"/>
                      </w:rPr>
                      <w:t>Biological Sciences</w:t>
                    </w:r>
                    <w:r>
                      <w:rPr>
                        <w:sz w:val="16"/>
                        <w:szCs w:val="16"/>
                      </w:rPr>
                      <w:t xml:space="preserve">  </w:t>
                    </w:r>
                  </w:p>
                  <w:p w:rsidR="00391B6B" w:rsidRPr="00DC5DD6" w:rsidRDefault="00391B6B" w:rsidP="001B2ACD">
                    <w:pPr>
                      <w:rPr>
                        <w:sz w:val="16"/>
                        <w:szCs w:val="16"/>
                      </w:rPr>
                    </w:pPr>
                    <w:r>
                      <w:rPr>
                        <w:sz w:val="16"/>
                        <w:szCs w:val="16"/>
                      </w:rPr>
                      <w:t>Prof C Maggs</w:t>
                    </w:r>
                  </w:p>
                </w:txbxContent>
              </v:textbox>
            </v:shape>
            <v:shape id="Text Box 127" o:spid="_x0000_s1060" type="#_x0000_t202" style="position:absolute;left:49384;top:38367;width:18471;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91B6B" w:rsidRDefault="00391B6B" w:rsidP="001B2ACD">
                    <w:pPr>
                      <w:rPr>
                        <w:sz w:val="16"/>
                        <w:szCs w:val="16"/>
                      </w:rPr>
                    </w:pPr>
                    <w:r w:rsidRPr="00515648">
                      <w:rPr>
                        <w:b/>
                        <w:sz w:val="16"/>
                        <w:szCs w:val="16"/>
                      </w:rPr>
                      <w:t>Nursing and Midwifery</w:t>
                    </w:r>
                    <w:r>
                      <w:rPr>
                        <w:sz w:val="16"/>
                        <w:szCs w:val="16"/>
                      </w:rPr>
                      <w:t xml:space="preserve"> </w:t>
                    </w:r>
                  </w:p>
                  <w:p w:rsidR="00391B6B" w:rsidRPr="00DC5DD6" w:rsidRDefault="00391B6B" w:rsidP="001B2ACD">
                    <w:pPr>
                      <w:rPr>
                        <w:sz w:val="16"/>
                        <w:szCs w:val="16"/>
                      </w:rPr>
                    </w:pPr>
                    <w:r>
                      <w:rPr>
                        <w:sz w:val="16"/>
                        <w:szCs w:val="16"/>
                      </w:rPr>
                      <w:t xml:space="preserve">Prof L Johnston </w:t>
                    </w:r>
                  </w:p>
                </w:txbxContent>
              </v:textbox>
            </v:shape>
            <v:shape id="Text Box 128" o:spid="_x0000_s1061" type="#_x0000_t202" style="position:absolute;left:102;top:6198;width:19574;height:7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eTMQA&#10;AADbAAAADwAAAGRycy9kb3ducmV2LnhtbESPT2vCQBTE7wW/w/IEL0U3arFt6ioiin9uVfH8yL4m&#10;wezbmF1j9NO7QsHjMDO/YcbTxhSipsrllhX0exEI4sTqnFMFh/2y+wXCeWSNhWVScCMH00nrbYyx&#10;tlf+pXrnUxEg7GJUkHlfxlK6JCODrmdL4uD92cqgD7JKpa7wGuCmkIMoGkmDOYeFDEuaZ5Scdhej&#10;4LP2h+0Kv0fvG3MvzGJ5PFNzVKrTbmY/IDw1/hX+b6+1guEH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1nkzEAAAA2wAAAA8AAAAAAAAAAAAAAAAAmAIAAGRycy9k&#10;b3ducmV2LnhtbFBLBQYAAAAABAAEAPUAAACJAwAAAAA=&#10;">
              <v:textbox inset="4.5mm,3.3mm,3.5mm,2.3mm">
                <w:txbxContent>
                  <w:p w:rsidR="00391B6B" w:rsidRDefault="00391B6B" w:rsidP="001B2ACD">
                    <w:pPr>
                      <w:jc w:val="center"/>
                      <w:rPr>
                        <w:rFonts w:cs="Arial"/>
                        <w:b/>
                        <w:sz w:val="18"/>
                        <w:szCs w:val="18"/>
                      </w:rPr>
                    </w:pPr>
                    <w:r>
                      <w:rPr>
                        <w:rFonts w:cs="Arial"/>
                        <w:b/>
                        <w:sz w:val="18"/>
                        <w:szCs w:val="18"/>
                      </w:rPr>
                      <w:t>Registrar and Chief Operating Officer</w:t>
                    </w:r>
                  </w:p>
                  <w:p w:rsidR="00391B6B" w:rsidRPr="002925F7" w:rsidRDefault="00391B6B" w:rsidP="001B2ACD">
                    <w:pPr>
                      <w:jc w:val="center"/>
                      <w:rPr>
                        <w:rFonts w:cs="Arial"/>
                        <w:sz w:val="18"/>
                        <w:szCs w:val="18"/>
                      </w:rPr>
                    </w:pPr>
                    <w:r>
                      <w:rPr>
                        <w:rFonts w:cs="Arial"/>
                        <w:sz w:val="18"/>
                        <w:szCs w:val="18"/>
                      </w:rPr>
                      <w:t>Mr J P J O’Kane</w:t>
                    </w:r>
                  </w:p>
                </w:txbxContent>
              </v:textbox>
            </v:shape>
            <v:shape id="Text Box 129" o:spid="_x0000_s1062" type="#_x0000_t202" style="position:absolute;left:102;top:22868;width:19626;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391B6B" w:rsidRDefault="00391B6B" w:rsidP="001B2ACD">
                    <w:pPr>
                      <w:rPr>
                        <w:sz w:val="16"/>
                        <w:szCs w:val="16"/>
                      </w:rPr>
                    </w:pPr>
                    <w:r>
                      <w:rPr>
                        <w:b/>
                        <w:sz w:val="16"/>
                        <w:szCs w:val="16"/>
                      </w:rPr>
                      <w:t>Academic and Student Affairs</w:t>
                    </w:r>
                    <w:r w:rsidRPr="00515648">
                      <w:rPr>
                        <w:b/>
                        <w:sz w:val="16"/>
                        <w:szCs w:val="16"/>
                      </w:rPr>
                      <w:t xml:space="preserve"> </w:t>
                    </w:r>
                  </w:p>
                  <w:p w:rsidR="00391B6B" w:rsidRPr="00DC5DD6" w:rsidRDefault="00391B6B" w:rsidP="001B2ACD">
                    <w:pPr>
                      <w:rPr>
                        <w:sz w:val="16"/>
                        <w:szCs w:val="16"/>
                      </w:rPr>
                    </w:pPr>
                    <w:r>
                      <w:rPr>
                        <w:sz w:val="16"/>
                        <w:szCs w:val="16"/>
                      </w:rPr>
                      <w:t>Ms W Fee</w:t>
                    </w:r>
                  </w:p>
                </w:txbxContent>
              </v:textbox>
            </v:shape>
            <v:shape id="Text Box 130" o:spid="_x0000_s1063" type="#_x0000_t202" style="position:absolute;left:51;top:27713;width:19625;height:3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391B6B" w:rsidRDefault="00391B6B" w:rsidP="001B2ACD">
                    <w:pPr>
                      <w:rPr>
                        <w:sz w:val="16"/>
                        <w:szCs w:val="16"/>
                      </w:rPr>
                    </w:pPr>
                    <w:r>
                      <w:rPr>
                        <w:b/>
                        <w:sz w:val="16"/>
                        <w:szCs w:val="16"/>
                      </w:rPr>
                      <w:t>Development and Alumni Relations</w:t>
                    </w:r>
                    <w:r w:rsidRPr="00515648">
                      <w:rPr>
                        <w:b/>
                        <w:sz w:val="16"/>
                        <w:szCs w:val="16"/>
                      </w:rPr>
                      <w:t xml:space="preserve"> </w:t>
                    </w:r>
                    <w:r>
                      <w:rPr>
                        <w:sz w:val="16"/>
                        <w:szCs w:val="16"/>
                      </w:rPr>
                      <w:t>Ms N Sinte</w:t>
                    </w:r>
                  </w:p>
                </w:txbxContent>
              </v:textbox>
            </v:shape>
            <v:shape id="Text Box 131" o:spid="_x0000_s1064" type="#_x0000_t202" style="position:absolute;left:102;top:31728;width:19626;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91B6B" w:rsidRPr="00DC5DD6" w:rsidRDefault="00391B6B" w:rsidP="001B2ACD">
                    <w:pPr>
                      <w:rPr>
                        <w:sz w:val="16"/>
                        <w:szCs w:val="16"/>
                      </w:rPr>
                    </w:pPr>
                    <w:r>
                      <w:rPr>
                        <w:b/>
                        <w:sz w:val="16"/>
                        <w:szCs w:val="16"/>
                      </w:rPr>
                      <w:t>Estates</w:t>
                    </w:r>
                    <w:r w:rsidRPr="00515648">
                      <w:rPr>
                        <w:b/>
                        <w:sz w:val="16"/>
                        <w:szCs w:val="16"/>
                      </w:rPr>
                      <w:t xml:space="preserve"> </w:t>
                    </w:r>
                    <w:r>
                      <w:rPr>
                        <w:sz w:val="16"/>
                        <w:szCs w:val="16"/>
                      </w:rPr>
                      <w:t>– Mr G Jebb</w:t>
                    </w:r>
                  </w:p>
                </w:txbxContent>
              </v:textbox>
            </v:shape>
            <v:shape id="Text Box 132" o:spid="_x0000_s1065" type="#_x0000_t202" style="position:absolute;left:102;top:34713;width:19626;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91B6B" w:rsidRPr="00DC5DD6" w:rsidRDefault="00391B6B" w:rsidP="001B2ACD">
                    <w:pPr>
                      <w:rPr>
                        <w:sz w:val="16"/>
                        <w:szCs w:val="16"/>
                      </w:rPr>
                    </w:pPr>
                    <w:r>
                      <w:rPr>
                        <w:b/>
                        <w:sz w:val="16"/>
                        <w:szCs w:val="16"/>
                      </w:rPr>
                      <w:t xml:space="preserve">Finance </w:t>
                    </w:r>
                    <w:r>
                      <w:rPr>
                        <w:sz w:val="16"/>
                        <w:szCs w:val="16"/>
                      </w:rPr>
                      <w:t>– Mrs W Galbraith</w:t>
                    </w:r>
                  </w:p>
                </w:txbxContent>
              </v:textbox>
            </v:shape>
            <v:shape id="Text Box 133" o:spid="_x0000_s1066" type="#_x0000_t202" style="position:absolute;left:102;top:41748;width:19626;height:2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391B6B" w:rsidRPr="00DC5DD6" w:rsidRDefault="00391B6B" w:rsidP="001B2ACD">
                    <w:pPr>
                      <w:rPr>
                        <w:sz w:val="16"/>
                        <w:szCs w:val="16"/>
                      </w:rPr>
                    </w:pPr>
                    <w:r>
                      <w:rPr>
                        <w:b/>
                        <w:sz w:val="16"/>
                        <w:szCs w:val="16"/>
                      </w:rPr>
                      <w:t>Information Services</w:t>
                    </w:r>
                    <w:r w:rsidRPr="00515648">
                      <w:rPr>
                        <w:b/>
                        <w:sz w:val="16"/>
                        <w:szCs w:val="16"/>
                      </w:rPr>
                      <w:t xml:space="preserve"> </w:t>
                    </w:r>
                    <w:r>
                      <w:rPr>
                        <w:sz w:val="16"/>
                        <w:szCs w:val="16"/>
                      </w:rPr>
                      <w:t>– Mr J Gormley</w:t>
                    </w:r>
                  </w:p>
                </w:txbxContent>
              </v:textbox>
            </v:shape>
            <v:shape id="Text Box 134" o:spid="_x0000_s1067" type="#_x0000_t202" style="position:absolute;left:102;top:44748;width:19626;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391B6B" w:rsidRDefault="00391B6B" w:rsidP="001B2ACD">
                    <w:pPr>
                      <w:rPr>
                        <w:b/>
                        <w:sz w:val="16"/>
                        <w:szCs w:val="16"/>
                      </w:rPr>
                    </w:pPr>
                    <w:r>
                      <w:rPr>
                        <w:b/>
                        <w:sz w:val="16"/>
                        <w:szCs w:val="16"/>
                      </w:rPr>
                      <w:t>Research and Enterprise</w:t>
                    </w:r>
                    <w:r w:rsidRPr="00515648">
                      <w:rPr>
                        <w:b/>
                        <w:sz w:val="16"/>
                        <w:szCs w:val="16"/>
                      </w:rPr>
                      <w:t xml:space="preserve"> </w:t>
                    </w:r>
                  </w:p>
                  <w:p w:rsidR="00391B6B" w:rsidRPr="00DC5DD6" w:rsidRDefault="00391B6B" w:rsidP="001B2ACD">
                    <w:pPr>
                      <w:rPr>
                        <w:sz w:val="16"/>
                        <w:szCs w:val="16"/>
                      </w:rPr>
                    </w:pPr>
                    <w:r>
                      <w:rPr>
                        <w:sz w:val="16"/>
                        <w:szCs w:val="16"/>
                      </w:rPr>
                      <w:t>Mr S Rutherford</w:t>
                    </w:r>
                  </w:p>
                </w:txbxContent>
              </v:textbox>
            </v:shape>
            <v:shape id="Text Box 135" o:spid="_x0000_s1068" type="#_x0000_t202" style="position:absolute;left:102;top:48894;width:19626;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391B6B" w:rsidRPr="00DC5DD6" w:rsidRDefault="00391B6B" w:rsidP="001B2ACD">
                    <w:pPr>
                      <w:rPr>
                        <w:sz w:val="16"/>
                        <w:szCs w:val="16"/>
                      </w:rPr>
                    </w:pPr>
                    <w:r>
                      <w:rPr>
                        <w:b/>
                        <w:sz w:val="16"/>
                        <w:szCs w:val="16"/>
                      </w:rPr>
                      <w:t>Student Plus</w:t>
                    </w:r>
                    <w:r w:rsidRPr="00515648">
                      <w:rPr>
                        <w:b/>
                        <w:sz w:val="16"/>
                        <w:szCs w:val="16"/>
                      </w:rPr>
                      <w:t xml:space="preserve"> </w:t>
                    </w:r>
                    <w:r>
                      <w:rPr>
                        <w:sz w:val="16"/>
                        <w:szCs w:val="16"/>
                      </w:rPr>
                      <w:t xml:space="preserve">– Ms I Jennings </w:t>
                    </w:r>
                  </w:p>
                </w:txbxContent>
              </v:textbox>
            </v:shape>
            <v:shape id="Text Box 136" o:spid="_x0000_s1069" type="#_x0000_t202" style="position:absolute;left:102;top:38367;width:19626;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391B6B" w:rsidRPr="00DC5DD6" w:rsidRDefault="00391B6B" w:rsidP="001B2ACD">
                    <w:pPr>
                      <w:rPr>
                        <w:sz w:val="16"/>
                        <w:szCs w:val="16"/>
                      </w:rPr>
                    </w:pPr>
                    <w:r>
                      <w:rPr>
                        <w:b/>
                        <w:sz w:val="16"/>
                        <w:szCs w:val="16"/>
                      </w:rPr>
                      <w:t>Human Resources</w:t>
                    </w:r>
                    <w:r w:rsidRPr="00515648">
                      <w:rPr>
                        <w:b/>
                        <w:sz w:val="16"/>
                        <w:szCs w:val="16"/>
                      </w:rPr>
                      <w:t xml:space="preserve"> </w:t>
                    </w:r>
                    <w:r>
                      <w:rPr>
                        <w:sz w:val="16"/>
                        <w:szCs w:val="16"/>
                      </w:rPr>
                      <w:t xml:space="preserve">– Mr S McGuickin </w:t>
                    </w:r>
                  </w:p>
                </w:txbxContent>
              </v:textbox>
            </v:shape>
            <v:shapetype id="_x0000_t32" coordsize="21600,21600" o:spt="32" o:oned="t" path="m,l21600,21600e" filled="f">
              <v:path arrowok="t" fillok="f" o:connecttype="none"/>
              <o:lock v:ext="edit" shapetype="t"/>
            </v:shapetype>
            <v:shape id="AutoShape 137" o:spid="_x0000_s1070" type="#_x0000_t32" style="position:absolute;left:9870;top:26107;width:51;height:16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138" o:spid="_x0000_s1071" type="#_x0000_t32" style="position:absolute;left:9870;top:30871;width:51;height: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39" o:spid="_x0000_s1072" type="#_x0000_t32" style="position:absolute;left:9921;top:33801;width:7;height: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140" o:spid="_x0000_s1073" type="#_x0000_t32" style="position:absolute;left:9921;top:37450;width:7;height: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41" o:spid="_x0000_s1074" type="#_x0000_t32" style="position:absolute;left:9928;top:40881;width:6;height:1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142" o:spid="_x0000_s1075" type="#_x0000_t32" style="position:absolute;left:9915;top:43841;width:6;height: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143" o:spid="_x0000_s1076" type="#_x0000_t32" style="position:absolute;left:9921;top:48114;width:7;height:7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144" o:spid="_x0000_s1077" type="#_x0000_t32" style="position:absolute;left:9896;top:13497;width:25;height:9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145" o:spid="_x0000_s1078" type="#_x0000_t32" style="position:absolute;left:33286;top:24074;width:7;height:9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146" o:spid="_x0000_s1079" type="#_x0000_t32" style="position:absolute;left:33286;top:28631;width:7;height: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147" o:spid="_x0000_s1080" type="#_x0000_t32" style="position:absolute;left:33286;top:32777;width:7;height:10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48" o:spid="_x0000_s1081" type="#_x0000_t32" style="position:absolute;left:33286;top:36872;width:7;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149" o:spid="_x0000_s1082" type="#_x0000_t32" style="position:absolute;left:33286;top:40881;width:7;height:8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50" o:spid="_x0000_s1083" type="#_x0000_t32" style="position:absolute;left:33286;top:43841;width:7;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51" o:spid="_x0000_s1084" type="#_x0000_t32" style="position:absolute;left:33286;top:47485;width:7;height: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152" o:spid="_x0000_s1085" type="#_x0000_t32" style="position:absolute;left:33280;top:52204;width:6;height: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153" o:spid="_x0000_s1086" type="#_x0000_t32" style="position:absolute;left:33286;top:21439;width:19;height:4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54" o:spid="_x0000_s1087" type="#_x0000_t32" style="position:absolute;left:58620;top:23441;width:6;height:18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155" o:spid="_x0000_s1088" type="#_x0000_t32" style="position:absolute;left:58613;top:24079;width:7;height: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shape id="AutoShape 156" o:spid="_x0000_s1089" type="#_x0000_t32" style="position:absolute;left:58620;top:29462;width:6;height:9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AutoShape 157" o:spid="_x0000_s1090" type="#_x0000_t32" style="position:absolute;left:58620;top:33801;width:6;height:9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shape id="AutoShape 158" o:spid="_x0000_s1091" type="#_x0000_t32" style="position:absolute;left:58620;top:37450;width:6;height: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w8QAAADbAAAADwAAAGRycy9kb3ducmV2LnhtbESPQWsCMRSE74L/ITzBi9SsY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P/DxAAAANsAAAAPAAAAAAAAAAAA&#10;AAAAAKECAABkcnMvZG93bnJldi54bWxQSwUGAAAAAAQABAD5AAAAkgMAAAAA&#10;"/>
            <v:shape id="AutoShape 159" o:spid="_x0000_s1092" type="#_x0000_t32" style="position:absolute;left:84499;top:28631;width:6;height:17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zqs8MAAADbAAAADwAAAGRycy9kb3ducmV2LnhtbESPQYvCMBSE74L/ITzBi6xpBUW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86rPDAAAA2wAAAA8AAAAAAAAAAAAA&#10;AAAAoQIAAGRycy9kb3ducmV2LnhtbFBLBQYAAAAABAAEAPkAAACRAwAAAAA=&#10;"/>
            <v:shape id="AutoShape 160" o:spid="_x0000_s1093" type="#_x0000_t32" style="position:absolute;left:84499;top:33801;width:6;height:9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0xMMAAADbAAAADwAAAGRycy9kb3ducmV2LnhtbESPQYvCMBSE7wv+h/AEL4um9VCkGmVZ&#10;EMSDsNqDx0fybMs2L90k1vrvzcLCHoeZ+YbZ7EbbiYF8aB0ryBcZCGLtTMu1guqyn69AhIhssHNM&#10;Cp4UYLedvG2wNO7BXzScYy0ShEOJCpoY+1LKoBuyGBauJ07ezXmLMUlfS+PxkeC2k8ssK6TFltNC&#10;gz19NqS/z3eroD1Wp2p4/4ler4751efhcu20UrPp+LEGEWmM/+G/9sEoKAr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udMTDAAAA2wAAAA8AAAAAAAAAAAAA&#10;AAAAoQIAAGRycy9kb3ducmV2LnhtbFBLBQYAAAAABAAEAPkAAACRAwAAAAA=&#10;"/>
            <v:shape id="AutoShape 161" o:spid="_x0000_s1094" type="#_x0000_t32" style="position:absolute;left:84499;top:38367;width:6;height:9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62" o:spid="_x0000_s1095" type="#_x0000_t32" style="position:absolute;left:84499;top:42493;width:6;height:7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63" o:spid="_x0000_s1096" type="#_x0000_t32" style="position:absolute;left:84499;top:46492;width:6;height:9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64" o:spid="_x0000_s1097" type="#_x0000_t32" style="position:absolute;left:84499;top:51135;width:6;height:4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165" o:spid="_x0000_s1098" type="#_x0000_t32" style="position:absolute;left:84499;top:22868;width:96;height:12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66" o:spid="_x0000_s1099" type="#_x0000_t32" style="position:absolute;left:33286;top:51631;width:7;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w10:wrap type="none"/>
            <w10:anchorlock/>
          </v:group>
        </w:pict>
      </w:r>
    </w:p>
    <w:p w:rsidR="004C0862" w:rsidRPr="00E24131" w:rsidRDefault="004C0862" w:rsidP="004C0862">
      <w:pPr>
        <w:rPr>
          <w:rFonts w:ascii="Calibri" w:hAnsi="Calibri" w:cs="Arial"/>
          <w:b/>
          <w:sz w:val="24"/>
          <w:szCs w:val="24"/>
          <w:u w:val="single"/>
        </w:rPr>
      </w:pPr>
    </w:p>
    <w:p w:rsidR="0079789F" w:rsidRPr="00E24131" w:rsidRDefault="0079789F" w:rsidP="0079789F">
      <w:pPr>
        <w:ind w:right="26"/>
        <w:rPr>
          <w:sz w:val="24"/>
          <w:szCs w:val="24"/>
        </w:rPr>
      </w:pPr>
      <w:r w:rsidRPr="00E24131">
        <w:rPr>
          <w:b/>
          <w:sz w:val="24"/>
          <w:szCs w:val="24"/>
        </w:rPr>
        <w:t>Example groups relevant to the Section 75 categories for Northern Ireland purposes</w:t>
      </w:r>
    </w:p>
    <w:p w:rsidR="0079789F" w:rsidRPr="00E24131" w:rsidRDefault="0079789F" w:rsidP="0079789F">
      <w:pPr>
        <w:ind w:right="26"/>
        <w:rPr>
          <w:b/>
          <w:i/>
          <w:sz w:val="24"/>
          <w:szCs w:val="24"/>
        </w:rPr>
      </w:pPr>
      <w:r w:rsidRPr="00E24131">
        <w:rPr>
          <w:b/>
          <w:i/>
          <w:sz w:val="24"/>
          <w:szCs w:val="24"/>
        </w:rPr>
        <w:t>Please note, this list is for illustration purposes only, it is not exhaustive.</w:t>
      </w:r>
    </w:p>
    <w:p w:rsidR="0079789F" w:rsidRPr="00A27D12" w:rsidRDefault="0079789F" w:rsidP="0079789F">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A0"/>
      </w:tblPr>
      <w:tblGrid>
        <w:gridCol w:w="2160"/>
        <w:gridCol w:w="7020"/>
      </w:tblGrid>
      <w:tr w:rsidR="0079789F" w:rsidRPr="00A27D12" w:rsidTr="0079789F">
        <w:trPr>
          <w:trHeight w:val="651"/>
        </w:trPr>
        <w:tc>
          <w:tcPr>
            <w:tcW w:w="2160" w:type="dxa"/>
            <w:tcBorders>
              <w:bottom w:val="single" w:sz="6" w:space="0" w:color="008000"/>
            </w:tcBorders>
          </w:tcPr>
          <w:p w:rsidR="0079789F" w:rsidRPr="00A27D12" w:rsidRDefault="0079789F" w:rsidP="0079789F">
            <w:pPr>
              <w:ind w:right="26"/>
              <w:rPr>
                <w:b/>
                <w:sz w:val="24"/>
                <w:szCs w:val="24"/>
              </w:rPr>
            </w:pPr>
            <w:r w:rsidRPr="00A27D12">
              <w:rPr>
                <w:b/>
                <w:sz w:val="24"/>
                <w:szCs w:val="24"/>
              </w:rPr>
              <w:t>Category</w:t>
            </w:r>
          </w:p>
          <w:p w:rsidR="0079789F" w:rsidRPr="00A27D12" w:rsidRDefault="0079789F" w:rsidP="0079789F">
            <w:pPr>
              <w:ind w:right="26"/>
              <w:rPr>
                <w:b/>
                <w:sz w:val="24"/>
                <w:szCs w:val="24"/>
              </w:rPr>
            </w:pPr>
          </w:p>
        </w:tc>
        <w:tc>
          <w:tcPr>
            <w:tcW w:w="7020" w:type="dxa"/>
            <w:tcBorders>
              <w:bottom w:val="single" w:sz="6" w:space="0" w:color="008000"/>
            </w:tcBorders>
          </w:tcPr>
          <w:p w:rsidR="0079789F" w:rsidRPr="00A27D12" w:rsidRDefault="0079789F" w:rsidP="0079789F">
            <w:pPr>
              <w:ind w:right="999"/>
              <w:rPr>
                <w:sz w:val="24"/>
                <w:szCs w:val="24"/>
              </w:rPr>
            </w:pPr>
            <w:r w:rsidRPr="00A27D12">
              <w:rPr>
                <w:b/>
                <w:sz w:val="24"/>
                <w:szCs w:val="24"/>
              </w:rPr>
              <w:t>Example groups</w:t>
            </w:r>
          </w:p>
        </w:tc>
      </w:tr>
      <w:tr w:rsidR="0079789F" w:rsidRPr="00E24131" w:rsidTr="0079789F">
        <w:trPr>
          <w:trHeight w:val="976"/>
        </w:trPr>
        <w:tc>
          <w:tcPr>
            <w:tcW w:w="2160" w:type="dxa"/>
            <w:tcBorders>
              <w:top w:val="nil"/>
            </w:tcBorders>
          </w:tcPr>
          <w:p w:rsidR="0079789F" w:rsidRPr="00E24131" w:rsidRDefault="0079789F" w:rsidP="0079789F">
            <w:pPr>
              <w:ind w:right="26"/>
              <w:rPr>
                <w:sz w:val="22"/>
                <w:szCs w:val="22"/>
              </w:rPr>
            </w:pPr>
          </w:p>
          <w:p w:rsidR="0079789F" w:rsidRPr="00E24131" w:rsidRDefault="0079789F" w:rsidP="0079789F">
            <w:pPr>
              <w:ind w:right="26"/>
              <w:rPr>
                <w:sz w:val="22"/>
                <w:szCs w:val="22"/>
              </w:rPr>
            </w:pPr>
            <w:r w:rsidRPr="00E24131">
              <w:rPr>
                <w:sz w:val="22"/>
                <w:szCs w:val="22"/>
              </w:rPr>
              <w:t>Religious belief</w:t>
            </w:r>
          </w:p>
        </w:tc>
        <w:tc>
          <w:tcPr>
            <w:tcW w:w="7020" w:type="dxa"/>
            <w:tcBorders>
              <w:top w:val="nil"/>
            </w:tcBorders>
          </w:tcPr>
          <w:p w:rsidR="0079789F" w:rsidRPr="00E24131" w:rsidRDefault="0079789F" w:rsidP="0079789F">
            <w:pPr>
              <w:ind w:right="26"/>
              <w:rPr>
                <w:sz w:val="22"/>
                <w:szCs w:val="22"/>
              </w:rPr>
            </w:pPr>
          </w:p>
          <w:p w:rsidR="0079789F" w:rsidRPr="00E24131" w:rsidRDefault="0079789F" w:rsidP="0079789F">
            <w:pPr>
              <w:ind w:right="26"/>
              <w:rPr>
                <w:sz w:val="22"/>
                <w:szCs w:val="22"/>
              </w:rPr>
            </w:pPr>
            <w:r w:rsidRPr="00E24131">
              <w:rPr>
                <w:sz w:val="22"/>
                <w:szCs w:val="22"/>
              </w:rPr>
              <w:t>Buddhist; Catholic; Hindu; Jewish; Muslims, people of no religious belief; Protestants; Sikh; other faiths.</w:t>
            </w:r>
          </w:p>
          <w:p w:rsidR="0079789F" w:rsidRPr="00E24131" w:rsidRDefault="0079789F" w:rsidP="0079789F">
            <w:pPr>
              <w:ind w:right="26"/>
              <w:rPr>
                <w:sz w:val="22"/>
                <w:szCs w:val="22"/>
              </w:rPr>
            </w:pPr>
          </w:p>
          <w:p w:rsidR="0079789F" w:rsidRPr="00E24131" w:rsidRDefault="0079789F" w:rsidP="0079789F">
            <w:pPr>
              <w:ind w:right="26"/>
              <w:rPr>
                <w:i/>
                <w:iCs/>
                <w:sz w:val="22"/>
                <w:szCs w:val="22"/>
              </w:rPr>
            </w:pPr>
            <w:r w:rsidRPr="00E24131">
              <w:rPr>
                <w:sz w:val="22"/>
                <w:szCs w:val="22"/>
              </w:rPr>
              <w:t xml:space="preserve">For the purposes of Section 75, the term “religious belief” is   the same definition as that used in the </w:t>
            </w:r>
            <w:r w:rsidRPr="00E24131">
              <w:rPr>
                <w:i/>
                <w:iCs/>
                <w:sz w:val="22"/>
                <w:szCs w:val="22"/>
              </w:rPr>
              <w:t>Fair Employment &amp; Treatment (NI) Order</w:t>
            </w:r>
            <w:r w:rsidRPr="00E24131">
              <w:rPr>
                <w:rStyle w:val="FootnoteReference"/>
                <w:sz w:val="22"/>
                <w:szCs w:val="22"/>
              </w:rPr>
              <w:footnoteReference w:id="8"/>
            </w:r>
            <w:r w:rsidRPr="00E24131">
              <w:rPr>
                <w:sz w:val="22"/>
                <w:szCs w:val="22"/>
              </w:rPr>
              <w:t xml:space="preserve">.  Therefore, “religious belief” also includes any </w:t>
            </w:r>
            <w:r w:rsidRPr="00E24131">
              <w:rPr>
                <w:i/>
                <w:iCs/>
                <w:sz w:val="22"/>
                <w:szCs w:val="22"/>
              </w:rPr>
              <w:t>perceived</w:t>
            </w:r>
            <w:r w:rsidRPr="00E24131">
              <w:rPr>
                <w:sz w:val="22"/>
                <w:szCs w:val="22"/>
              </w:rPr>
              <w:t xml:space="preserve"> religious belief (or perceived lack of belief) and, in employment situations only, it also covers any </w:t>
            </w:r>
            <w:r w:rsidRPr="00E24131">
              <w:rPr>
                <w:i/>
                <w:iCs/>
                <w:sz w:val="22"/>
                <w:szCs w:val="22"/>
              </w:rPr>
              <w:t>“similar philosophical belief”.</w:t>
            </w:r>
          </w:p>
          <w:p w:rsidR="0079789F" w:rsidRPr="00E24131" w:rsidRDefault="0079789F" w:rsidP="0079789F">
            <w:pPr>
              <w:ind w:right="26"/>
              <w:rPr>
                <w:sz w:val="22"/>
                <w:szCs w:val="22"/>
              </w:rPr>
            </w:pPr>
          </w:p>
        </w:tc>
      </w:tr>
      <w:tr w:rsidR="0079789F" w:rsidRPr="00E24131" w:rsidTr="0079789F">
        <w:trPr>
          <w:trHeight w:val="728"/>
        </w:trPr>
        <w:tc>
          <w:tcPr>
            <w:tcW w:w="2160" w:type="dxa"/>
          </w:tcPr>
          <w:p w:rsidR="0079789F" w:rsidRPr="00E24131" w:rsidRDefault="0079789F" w:rsidP="0079789F">
            <w:pPr>
              <w:ind w:right="26"/>
              <w:rPr>
                <w:sz w:val="22"/>
                <w:szCs w:val="22"/>
              </w:rPr>
            </w:pPr>
            <w:r w:rsidRPr="00E24131">
              <w:rPr>
                <w:sz w:val="22"/>
                <w:szCs w:val="22"/>
              </w:rPr>
              <w:t>Political opinion</w:t>
            </w:r>
            <w:r w:rsidRPr="00E24131">
              <w:rPr>
                <w:rStyle w:val="FootnoteReference"/>
                <w:sz w:val="22"/>
                <w:szCs w:val="22"/>
              </w:rPr>
              <w:footnoteReference w:id="9"/>
            </w:r>
          </w:p>
        </w:tc>
        <w:tc>
          <w:tcPr>
            <w:tcW w:w="7020" w:type="dxa"/>
          </w:tcPr>
          <w:p w:rsidR="0079789F" w:rsidRPr="00E24131" w:rsidRDefault="0079789F" w:rsidP="0079789F">
            <w:pPr>
              <w:ind w:right="26"/>
              <w:rPr>
                <w:sz w:val="22"/>
                <w:szCs w:val="22"/>
              </w:rPr>
            </w:pPr>
            <w:r w:rsidRPr="00E24131">
              <w:rPr>
                <w:sz w:val="22"/>
                <w:szCs w:val="22"/>
              </w:rPr>
              <w:t>Nationalist generally; Unionists generally; members/supporters of other political parties.</w:t>
            </w:r>
          </w:p>
        </w:tc>
      </w:tr>
      <w:tr w:rsidR="0079789F" w:rsidRPr="00E24131" w:rsidTr="0079789F">
        <w:trPr>
          <w:trHeight w:val="706"/>
        </w:trPr>
        <w:tc>
          <w:tcPr>
            <w:tcW w:w="2160" w:type="dxa"/>
          </w:tcPr>
          <w:p w:rsidR="0079789F" w:rsidRPr="00E24131" w:rsidRDefault="0079789F" w:rsidP="0079789F">
            <w:pPr>
              <w:ind w:right="26"/>
              <w:rPr>
                <w:sz w:val="22"/>
                <w:szCs w:val="22"/>
              </w:rPr>
            </w:pPr>
            <w:r w:rsidRPr="00E24131">
              <w:rPr>
                <w:sz w:val="22"/>
                <w:szCs w:val="22"/>
              </w:rPr>
              <w:t>Racial group</w:t>
            </w:r>
          </w:p>
        </w:tc>
        <w:tc>
          <w:tcPr>
            <w:tcW w:w="7020" w:type="dxa"/>
          </w:tcPr>
          <w:p w:rsidR="0079789F" w:rsidRPr="00E24131" w:rsidRDefault="0079789F" w:rsidP="0079789F">
            <w:pPr>
              <w:ind w:right="26"/>
              <w:rPr>
                <w:sz w:val="22"/>
                <w:szCs w:val="22"/>
              </w:rPr>
            </w:pPr>
            <w:r w:rsidRPr="00E24131">
              <w:rPr>
                <w:sz w:val="22"/>
                <w:szCs w:val="22"/>
              </w:rPr>
              <w:t>Black people; Chinese; Indians; Pakistanis; people of mixed ethnic background; Polish; Roma; Travellers; White people.</w:t>
            </w:r>
          </w:p>
        </w:tc>
      </w:tr>
      <w:tr w:rsidR="0079789F" w:rsidRPr="00E24131" w:rsidTr="0079789F">
        <w:trPr>
          <w:trHeight w:val="726"/>
        </w:trPr>
        <w:tc>
          <w:tcPr>
            <w:tcW w:w="2160" w:type="dxa"/>
          </w:tcPr>
          <w:p w:rsidR="0079789F" w:rsidRPr="00E24131" w:rsidRDefault="0079789F" w:rsidP="0079789F">
            <w:pPr>
              <w:ind w:right="26"/>
              <w:rPr>
                <w:sz w:val="22"/>
                <w:szCs w:val="22"/>
              </w:rPr>
            </w:pPr>
            <w:r w:rsidRPr="00E24131">
              <w:rPr>
                <w:sz w:val="22"/>
                <w:szCs w:val="22"/>
              </w:rPr>
              <w:t>Men and women generally</w:t>
            </w:r>
          </w:p>
        </w:tc>
        <w:tc>
          <w:tcPr>
            <w:tcW w:w="7020" w:type="dxa"/>
          </w:tcPr>
          <w:p w:rsidR="0079789F" w:rsidRPr="00E24131" w:rsidRDefault="0079789F" w:rsidP="0079789F">
            <w:pPr>
              <w:ind w:right="26"/>
              <w:rPr>
                <w:sz w:val="22"/>
                <w:szCs w:val="22"/>
              </w:rPr>
            </w:pPr>
            <w:r w:rsidRPr="00E24131">
              <w:rPr>
                <w:sz w:val="22"/>
                <w:szCs w:val="22"/>
              </w:rPr>
              <w:t>Men (including boys); Trans-gendered people; Transsexual people; women (including girls).</w:t>
            </w:r>
          </w:p>
        </w:tc>
      </w:tr>
      <w:tr w:rsidR="0079789F" w:rsidRPr="00E24131" w:rsidTr="0079789F">
        <w:trPr>
          <w:trHeight w:val="732"/>
        </w:trPr>
        <w:tc>
          <w:tcPr>
            <w:tcW w:w="2160" w:type="dxa"/>
          </w:tcPr>
          <w:p w:rsidR="0079789F" w:rsidRPr="00E24131" w:rsidRDefault="0079789F" w:rsidP="0079789F">
            <w:pPr>
              <w:ind w:right="26"/>
              <w:rPr>
                <w:sz w:val="22"/>
                <w:szCs w:val="22"/>
              </w:rPr>
            </w:pPr>
            <w:r w:rsidRPr="00E24131">
              <w:rPr>
                <w:sz w:val="22"/>
                <w:szCs w:val="22"/>
              </w:rPr>
              <w:t>Marital status</w:t>
            </w:r>
          </w:p>
        </w:tc>
        <w:tc>
          <w:tcPr>
            <w:tcW w:w="7020" w:type="dxa"/>
          </w:tcPr>
          <w:p w:rsidR="0079789F" w:rsidRPr="00E24131" w:rsidRDefault="0079789F" w:rsidP="0079789F">
            <w:pPr>
              <w:ind w:right="26"/>
              <w:rPr>
                <w:sz w:val="22"/>
                <w:szCs w:val="22"/>
              </w:rPr>
            </w:pPr>
            <w:r w:rsidRPr="00E24131">
              <w:rPr>
                <w:sz w:val="22"/>
                <w:szCs w:val="22"/>
              </w:rPr>
              <w:t>Civil partners or people in civil partnerships; divorced people; married people; separated people; single people; widowed people.</w:t>
            </w:r>
          </w:p>
          <w:p w:rsidR="0079789F" w:rsidRPr="00E24131" w:rsidRDefault="0079789F" w:rsidP="0079789F">
            <w:pPr>
              <w:ind w:right="26"/>
              <w:rPr>
                <w:sz w:val="22"/>
                <w:szCs w:val="22"/>
              </w:rPr>
            </w:pPr>
          </w:p>
        </w:tc>
      </w:tr>
      <w:tr w:rsidR="0079789F" w:rsidRPr="00E24131" w:rsidTr="0079789F">
        <w:trPr>
          <w:trHeight w:val="599"/>
        </w:trPr>
        <w:tc>
          <w:tcPr>
            <w:tcW w:w="2160" w:type="dxa"/>
          </w:tcPr>
          <w:p w:rsidR="0079789F" w:rsidRPr="00E24131" w:rsidRDefault="0079789F" w:rsidP="0079789F">
            <w:pPr>
              <w:ind w:right="26"/>
              <w:rPr>
                <w:sz w:val="22"/>
                <w:szCs w:val="22"/>
              </w:rPr>
            </w:pPr>
            <w:r w:rsidRPr="00E24131">
              <w:rPr>
                <w:sz w:val="22"/>
                <w:szCs w:val="22"/>
              </w:rPr>
              <w:t>Age</w:t>
            </w:r>
          </w:p>
        </w:tc>
        <w:tc>
          <w:tcPr>
            <w:tcW w:w="7020" w:type="dxa"/>
          </w:tcPr>
          <w:p w:rsidR="0079789F" w:rsidRPr="00E24131" w:rsidRDefault="0079789F" w:rsidP="0079789F">
            <w:pPr>
              <w:ind w:right="26"/>
              <w:rPr>
                <w:sz w:val="22"/>
                <w:szCs w:val="22"/>
              </w:rPr>
            </w:pPr>
            <w:r w:rsidRPr="00E24131">
              <w:rPr>
                <w:sz w:val="22"/>
                <w:szCs w:val="22"/>
              </w:rPr>
              <w:t>Children and young people; older people.</w:t>
            </w:r>
          </w:p>
          <w:p w:rsidR="0079789F" w:rsidRPr="00E24131" w:rsidRDefault="0079789F" w:rsidP="0079789F">
            <w:pPr>
              <w:ind w:right="26"/>
              <w:rPr>
                <w:sz w:val="22"/>
                <w:szCs w:val="22"/>
              </w:rPr>
            </w:pPr>
          </w:p>
        </w:tc>
      </w:tr>
      <w:tr w:rsidR="0079789F" w:rsidRPr="00E24131" w:rsidTr="0079789F">
        <w:trPr>
          <w:trHeight w:val="716"/>
        </w:trPr>
        <w:tc>
          <w:tcPr>
            <w:tcW w:w="2160" w:type="dxa"/>
          </w:tcPr>
          <w:p w:rsidR="0079789F" w:rsidRPr="00E24131" w:rsidRDefault="0079789F" w:rsidP="0079789F">
            <w:pPr>
              <w:ind w:right="26"/>
              <w:rPr>
                <w:sz w:val="22"/>
                <w:szCs w:val="22"/>
              </w:rPr>
            </w:pPr>
            <w:r w:rsidRPr="00E24131">
              <w:rPr>
                <w:sz w:val="22"/>
                <w:szCs w:val="22"/>
              </w:rPr>
              <w:t>Persons with a disability</w:t>
            </w:r>
          </w:p>
        </w:tc>
        <w:tc>
          <w:tcPr>
            <w:tcW w:w="7020" w:type="dxa"/>
          </w:tcPr>
          <w:p w:rsidR="0079789F" w:rsidRPr="00E24131" w:rsidRDefault="0079789F" w:rsidP="0079789F">
            <w:pPr>
              <w:ind w:right="26"/>
              <w:rPr>
                <w:sz w:val="22"/>
                <w:szCs w:val="22"/>
              </w:rPr>
            </w:pPr>
            <w:r w:rsidRPr="00E24131">
              <w:rPr>
                <w:sz w:val="22"/>
                <w:szCs w:val="22"/>
              </w:rPr>
              <w:t>Persons with disabilities as defined by the Disability Discrimination Act 1995.</w:t>
            </w:r>
          </w:p>
          <w:p w:rsidR="0079789F" w:rsidRPr="00E24131" w:rsidRDefault="0079789F" w:rsidP="0079789F">
            <w:pPr>
              <w:ind w:right="26"/>
              <w:rPr>
                <w:sz w:val="22"/>
                <w:szCs w:val="22"/>
              </w:rPr>
            </w:pPr>
          </w:p>
        </w:tc>
      </w:tr>
      <w:tr w:rsidR="0079789F" w:rsidRPr="00E24131" w:rsidTr="0079789F">
        <w:trPr>
          <w:trHeight w:val="1163"/>
        </w:trPr>
        <w:tc>
          <w:tcPr>
            <w:tcW w:w="2160" w:type="dxa"/>
          </w:tcPr>
          <w:p w:rsidR="0079789F" w:rsidRPr="00E24131" w:rsidRDefault="0079789F" w:rsidP="0079789F">
            <w:pPr>
              <w:ind w:right="26"/>
              <w:rPr>
                <w:sz w:val="22"/>
                <w:szCs w:val="22"/>
              </w:rPr>
            </w:pPr>
            <w:r w:rsidRPr="00E24131">
              <w:rPr>
                <w:sz w:val="22"/>
                <w:szCs w:val="22"/>
              </w:rPr>
              <w:t>Persons with dependants</w:t>
            </w:r>
          </w:p>
        </w:tc>
        <w:tc>
          <w:tcPr>
            <w:tcW w:w="7020" w:type="dxa"/>
          </w:tcPr>
          <w:p w:rsidR="0079789F" w:rsidRPr="00E24131" w:rsidRDefault="0079789F" w:rsidP="0079789F">
            <w:pPr>
              <w:ind w:right="26"/>
              <w:rPr>
                <w:sz w:val="22"/>
                <w:szCs w:val="22"/>
              </w:rPr>
            </w:pPr>
            <w:r w:rsidRPr="00E24131">
              <w:rPr>
                <w:sz w:val="22"/>
                <w:szCs w:val="22"/>
              </w:rPr>
              <w:t>Persons with personal responsibility for the care of a child; for the care of a person with a disability; or the care of a dependant older person.</w:t>
            </w:r>
          </w:p>
        </w:tc>
      </w:tr>
      <w:tr w:rsidR="0079789F" w:rsidRPr="00E24131" w:rsidTr="0079789F">
        <w:trPr>
          <w:trHeight w:val="679"/>
        </w:trPr>
        <w:tc>
          <w:tcPr>
            <w:tcW w:w="2160" w:type="dxa"/>
          </w:tcPr>
          <w:p w:rsidR="0079789F" w:rsidRPr="00E24131" w:rsidRDefault="0079789F" w:rsidP="0079789F">
            <w:pPr>
              <w:ind w:right="26"/>
              <w:rPr>
                <w:sz w:val="22"/>
                <w:szCs w:val="22"/>
              </w:rPr>
            </w:pPr>
            <w:r w:rsidRPr="00E24131">
              <w:rPr>
                <w:sz w:val="22"/>
                <w:szCs w:val="22"/>
              </w:rPr>
              <w:t>Sexual orientation</w:t>
            </w:r>
          </w:p>
        </w:tc>
        <w:tc>
          <w:tcPr>
            <w:tcW w:w="7020" w:type="dxa"/>
          </w:tcPr>
          <w:p w:rsidR="0079789F" w:rsidRPr="00E24131" w:rsidRDefault="0079789F" w:rsidP="0079789F">
            <w:pPr>
              <w:ind w:right="26"/>
              <w:rPr>
                <w:sz w:val="22"/>
                <w:szCs w:val="22"/>
              </w:rPr>
            </w:pPr>
            <w:r w:rsidRPr="00E24131">
              <w:rPr>
                <w:sz w:val="22"/>
                <w:szCs w:val="22"/>
              </w:rPr>
              <w:t xml:space="preserve">Bisexual people; heterosexual people; gay or lesbian people. </w:t>
            </w:r>
          </w:p>
          <w:p w:rsidR="0079789F" w:rsidRPr="00E24131" w:rsidRDefault="0079789F" w:rsidP="0079789F">
            <w:pPr>
              <w:ind w:right="26"/>
              <w:rPr>
                <w:sz w:val="22"/>
                <w:szCs w:val="22"/>
              </w:rPr>
            </w:pPr>
          </w:p>
        </w:tc>
      </w:tr>
    </w:tbl>
    <w:p w:rsidR="0079789F" w:rsidRPr="00E24131" w:rsidRDefault="0079789F" w:rsidP="0079789F">
      <w:pPr>
        <w:ind w:right="26"/>
        <w:rPr>
          <w:b/>
          <w:sz w:val="22"/>
          <w:szCs w:val="22"/>
        </w:rPr>
        <w:sectPr w:rsidR="0079789F" w:rsidRPr="00E24131" w:rsidSect="0084280F">
          <w:headerReference w:type="first" r:id="rId20"/>
          <w:footerReference w:type="first" r:id="rId21"/>
          <w:pgSz w:w="11906" w:h="16838"/>
          <w:pgMar w:top="1440" w:right="1797" w:bottom="1440" w:left="1797" w:header="709" w:footer="709" w:gutter="0"/>
          <w:cols w:space="708"/>
          <w:titlePg/>
          <w:docGrid w:linePitch="360"/>
        </w:sectPr>
      </w:pPr>
    </w:p>
    <w:p w:rsidR="00950B5D" w:rsidRPr="00E24131" w:rsidRDefault="00950B5D" w:rsidP="00950B5D">
      <w:pPr>
        <w:spacing w:line="276" w:lineRule="auto"/>
        <w:rPr>
          <w:rFonts w:cs="Arial"/>
          <w:sz w:val="22"/>
          <w:szCs w:val="22"/>
        </w:rPr>
      </w:pPr>
      <w:r w:rsidRPr="00E24131">
        <w:rPr>
          <w:rFonts w:cs="Arial"/>
          <w:color w:val="000000"/>
          <w:sz w:val="22"/>
          <w:szCs w:val="22"/>
        </w:rPr>
        <w:t>Action Mental Health</w:t>
      </w:r>
    </w:p>
    <w:p w:rsidR="00950B5D" w:rsidRPr="00E24131" w:rsidRDefault="00950B5D" w:rsidP="00950B5D">
      <w:pPr>
        <w:spacing w:line="276" w:lineRule="auto"/>
        <w:rPr>
          <w:rFonts w:cs="Arial"/>
          <w:sz w:val="22"/>
          <w:szCs w:val="22"/>
        </w:rPr>
      </w:pPr>
      <w:r w:rsidRPr="00E24131">
        <w:rPr>
          <w:rFonts w:cs="Arial"/>
          <w:color w:val="000000"/>
          <w:sz w:val="22"/>
          <w:szCs w:val="22"/>
        </w:rPr>
        <w:t>Age NI</w:t>
      </w:r>
    </w:p>
    <w:p w:rsidR="00950B5D" w:rsidRPr="00E24131" w:rsidRDefault="00950B5D" w:rsidP="00950B5D">
      <w:pPr>
        <w:spacing w:line="276" w:lineRule="auto"/>
        <w:rPr>
          <w:rFonts w:cs="Arial"/>
          <w:sz w:val="22"/>
          <w:szCs w:val="22"/>
        </w:rPr>
      </w:pPr>
      <w:r w:rsidRPr="00E24131">
        <w:rPr>
          <w:rFonts w:cs="Arial"/>
          <w:color w:val="000000"/>
          <w:sz w:val="22"/>
          <w:szCs w:val="22"/>
        </w:rPr>
        <w:t>Alliance Party of Northern Ireland</w:t>
      </w:r>
    </w:p>
    <w:p w:rsidR="00950B5D" w:rsidRPr="00E24131" w:rsidRDefault="00950B5D" w:rsidP="00950B5D">
      <w:pPr>
        <w:spacing w:line="276" w:lineRule="auto"/>
        <w:rPr>
          <w:rFonts w:cs="Arial"/>
          <w:sz w:val="22"/>
          <w:szCs w:val="22"/>
        </w:rPr>
      </w:pPr>
      <w:proofErr w:type="gramStart"/>
      <w:r w:rsidRPr="00E24131">
        <w:rPr>
          <w:rFonts w:cs="Arial"/>
          <w:color w:val="000000"/>
          <w:sz w:val="22"/>
          <w:szCs w:val="22"/>
        </w:rPr>
        <w:t>An</w:t>
      </w:r>
      <w:proofErr w:type="gramEnd"/>
      <w:r w:rsidRPr="00E24131">
        <w:rPr>
          <w:rFonts w:cs="Arial"/>
          <w:color w:val="000000"/>
          <w:sz w:val="22"/>
          <w:szCs w:val="22"/>
        </w:rPr>
        <w:t xml:space="preserve"> </w:t>
      </w:r>
      <w:proofErr w:type="spellStart"/>
      <w:r w:rsidRPr="00E24131">
        <w:rPr>
          <w:rFonts w:cs="Arial"/>
          <w:color w:val="000000"/>
          <w:sz w:val="22"/>
          <w:szCs w:val="22"/>
        </w:rPr>
        <w:t>Munia</w:t>
      </w:r>
      <w:proofErr w:type="spellEnd"/>
      <w:r w:rsidRPr="00E24131">
        <w:rPr>
          <w:rFonts w:cs="Arial"/>
          <w:color w:val="000000"/>
          <w:sz w:val="22"/>
          <w:szCs w:val="22"/>
        </w:rPr>
        <w:t xml:space="preserve"> </w:t>
      </w:r>
      <w:proofErr w:type="spellStart"/>
      <w:r w:rsidRPr="00E24131">
        <w:rPr>
          <w:rFonts w:cs="Arial"/>
          <w:color w:val="000000"/>
          <w:sz w:val="22"/>
          <w:szCs w:val="22"/>
        </w:rPr>
        <w:t>Tober</w:t>
      </w:r>
      <w:proofErr w:type="spellEnd"/>
    </w:p>
    <w:p w:rsidR="00950B5D" w:rsidRPr="00E24131" w:rsidRDefault="00950B5D" w:rsidP="00950B5D">
      <w:pPr>
        <w:spacing w:line="276" w:lineRule="auto"/>
        <w:rPr>
          <w:rFonts w:cs="Arial"/>
          <w:sz w:val="22"/>
          <w:szCs w:val="22"/>
        </w:rPr>
      </w:pPr>
      <w:r w:rsidRPr="00E24131">
        <w:rPr>
          <w:rFonts w:cs="Arial"/>
          <w:color w:val="000000"/>
          <w:sz w:val="22"/>
          <w:szCs w:val="22"/>
        </w:rPr>
        <w:t>Archbishop of Armagh &amp; Primate of All Ireland</w:t>
      </w:r>
    </w:p>
    <w:p w:rsidR="00950B5D" w:rsidRPr="00E24131" w:rsidRDefault="00950B5D" w:rsidP="00950B5D">
      <w:pPr>
        <w:spacing w:line="276" w:lineRule="auto"/>
        <w:rPr>
          <w:rFonts w:cs="Arial"/>
          <w:sz w:val="22"/>
          <w:szCs w:val="22"/>
        </w:rPr>
      </w:pPr>
      <w:r w:rsidRPr="00E24131">
        <w:rPr>
          <w:rFonts w:cs="Arial"/>
          <w:color w:val="000000"/>
          <w:sz w:val="22"/>
          <w:szCs w:val="22"/>
        </w:rPr>
        <w:t>Association of Head Teachers</w:t>
      </w:r>
    </w:p>
    <w:p w:rsidR="00950B5D" w:rsidRPr="00E24131" w:rsidRDefault="00950B5D" w:rsidP="00950B5D">
      <w:pPr>
        <w:spacing w:line="276" w:lineRule="auto"/>
        <w:rPr>
          <w:rFonts w:cs="Arial"/>
          <w:sz w:val="22"/>
          <w:szCs w:val="22"/>
        </w:rPr>
      </w:pPr>
      <w:r w:rsidRPr="00E24131">
        <w:rPr>
          <w:rFonts w:cs="Arial"/>
          <w:color w:val="000000"/>
          <w:sz w:val="22"/>
          <w:szCs w:val="22"/>
        </w:rPr>
        <w:t>Association of Northern Ireland Colleges (ANIC)</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Bahai</w:t>
      </w:r>
      <w:proofErr w:type="spellEnd"/>
      <w:r w:rsidRPr="00E24131">
        <w:rPr>
          <w:rFonts w:cs="Arial"/>
          <w:color w:val="000000"/>
          <w:sz w:val="22"/>
          <w:szCs w:val="22"/>
        </w:rPr>
        <w:t xml:space="preserve"> Council for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Baptist Union of Ireland</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Barnardos</w:t>
      </w:r>
      <w:proofErr w:type="spellEnd"/>
    </w:p>
    <w:p w:rsidR="00950B5D" w:rsidRPr="00E24131" w:rsidRDefault="00950B5D" w:rsidP="00950B5D">
      <w:pPr>
        <w:spacing w:line="276" w:lineRule="auto"/>
        <w:rPr>
          <w:rFonts w:cs="Arial"/>
          <w:sz w:val="22"/>
          <w:szCs w:val="22"/>
        </w:rPr>
      </w:pPr>
      <w:r w:rsidRPr="00E24131">
        <w:rPr>
          <w:rFonts w:cs="Arial"/>
          <w:color w:val="000000"/>
          <w:sz w:val="22"/>
          <w:szCs w:val="22"/>
        </w:rPr>
        <w:t>Belfast Centre for the Unemployed</w:t>
      </w:r>
    </w:p>
    <w:p w:rsidR="00950B5D" w:rsidRPr="00E24131" w:rsidRDefault="00950B5D" w:rsidP="00950B5D">
      <w:pPr>
        <w:spacing w:line="276" w:lineRule="auto"/>
        <w:rPr>
          <w:rFonts w:cs="Arial"/>
          <w:sz w:val="22"/>
          <w:szCs w:val="22"/>
        </w:rPr>
      </w:pPr>
      <w:r w:rsidRPr="00E24131">
        <w:rPr>
          <w:rFonts w:cs="Arial"/>
          <w:color w:val="000000"/>
          <w:sz w:val="22"/>
          <w:szCs w:val="22"/>
        </w:rPr>
        <w:t>Belfast City Council</w:t>
      </w:r>
    </w:p>
    <w:p w:rsidR="00950B5D" w:rsidRPr="00E24131" w:rsidRDefault="00950B5D" w:rsidP="00950B5D">
      <w:pPr>
        <w:spacing w:line="276" w:lineRule="auto"/>
        <w:rPr>
          <w:rFonts w:cs="Arial"/>
          <w:sz w:val="22"/>
          <w:szCs w:val="22"/>
        </w:rPr>
      </w:pPr>
      <w:r w:rsidRPr="00E24131">
        <w:rPr>
          <w:rFonts w:cs="Arial"/>
          <w:color w:val="000000"/>
          <w:sz w:val="22"/>
          <w:szCs w:val="22"/>
        </w:rPr>
        <w:t>Belfast Education &amp; Library Board</w:t>
      </w:r>
    </w:p>
    <w:p w:rsidR="00950B5D" w:rsidRPr="00E24131" w:rsidRDefault="00950B5D" w:rsidP="00950B5D">
      <w:pPr>
        <w:spacing w:line="276" w:lineRule="auto"/>
        <w:rPr>
          <w:rFonts w:cs="Arial"/>
          <w:sz w:val="22"/>
          <w:szCs w:val="22"/>
        </w:rPr>
      </w:pPr>
      <w:r w:rsidRPr="00E24131">
        <w:rPr>
          <w:rFonts w:cs="Arial"/>
          <w:color w:val="000000"/>
          <w:sz w:val="22"/>
          <w:szCs w:val="22"/>
        </w:rPr>
        <w:t>Belfast Health &amp; Social Care Trust</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Belfast Hebrew Congregation</w:t>
      </w:r>
    </w:p>
    <w:p w:rsidR="00950B5D" w:rsidRPr="00E24131" w:rsidRDefault="00950B5D" w:rsidP="00950B5D">
      <w:pPr>
        <w:spacing w:line="276" w:lineRule="auto"/>
        <w:rPr>
          <w:rFonts w:cs="Arial"/>
          <w:sz w:val="22"/>
          <w:szCs w:val="22"/>
        </w:rPr>
      </w:pPr>
      <w:r w:rsidRPr="00E24131">
        <w:rPr>
          <w:rFonts w:cs="Arial"/>
          <w:color w:val="000000"/>
          <w:sz w:val="22"/>
          <w:szCs w:val="22"/>
        </w:rPr>
        <w:t xml:space="preserve">Belfast Indian </w:t>
      </w:r>
      <w:proofErr w:type="spellStart"/>
      <w:r w:rsidRPr="00E24131">
        <w:rPr>
          <w:rFonts w:cs="Arial"/>
          <w:color w:val="000000"/>
          <w:sz w:val="22"/>
          <w:szCs w:val="22"/>
        </w:rPr>
        <w:t>Malayalee</w:t>
      </w:r>
      <w:proofErr w:type="spellEnd"/>
      <w:r w:rsidRPr="00E24131">
        <w:rPr>
          <w:rFonts w:cs="Arial"/>
          <w:color w:val="000000"/>
          <w:sz w:val="22"/>
          <w:szCs w:val="22"/>
        </w:rPr>
        <w:t xml:space="preserve"> Association</w:t>
      </w:r>
    </w:p>
    <w:p w:rsidR="00950B5D" w:rsidRPr="00E24131" w:rsidRDefault="00950B5D" w:rsidP="00950B5D">
      <w:pPr>
        <w:spacing w:line="276" w:lineRule="auto"/>
        <w:rPr>
          <w:rFonts w:cs="Arial"/>
          <w:sz w:val="22"/>
          <w:szCs w:val="22"/>
        </w:rPr>
      </w:pPr>
      <w:r w:rsidRPr="00E24131">
        <w:rPr>
          <w:rFonts w:cs="Arial"/>
          <w:color w:val="000000"/>
          <w:sz w:val="22"/>
          <w:szCs w:val="22"/>
        </w:rPr>
        <w:t>Belfast Interface Project</w:t>
      </w:r>
    </w:p>
    <w:p w:rsidR="00950B5D" w:rsidRPr="00E24131" w:rsidRDefault="00950B5D" w:rsidP="00950B5D">
      <w:pPr>
        <w:spacing w:line="276" w:lineRule="auto"/>
        <w:rPr>
          <w:rFonts w:cs="Arial"/>
          <w:sz w:val="22"/>
          <w:szCs w:val="22"/>
        </w:rPr>
      </w:pPr>
      <w:r w:rsidRPr="00E24131">
        <w:rPr>
          <w:rFonts w:cs="Arial"/>
          <w:color w:val="000000"/>
          <w:sz w:val="22"/>
          <w:szCs w:val="22"/>
        </w:rPr>
        <w:t>Belfast Islamic Centre</w:t>
      </w:r>
    </w:p>
    <w:p w:rsidR="00950B5D" w:rsidRPr="00E24131" w:rsidRDefault="00950B5D" w:rsidP="00950B5D">
      <w:pPr>
        <w:spacing w:line="276" w:lineRule="auto"/>
        <w:rPr>
          <w:rFonts w:cs="Arial"/>
          <w:sz w:val="22"/>
          <w:szCs w:val="22"/>
        </w:rPr>
      </w:pPr>
      <w:r w:rsidRPr="00E24131">
        <w:rPr>
          <w:rFonts w:cs="Arial"/>
          <w:color w:val="000000"/>
          <w:sz w:val="22"/>
          <w:szCs w:val="22"/>
        </w:rPr>
        <w:t>Belfast Metropolitan College</w:t>
      </w:r>
    </w:p>
    <w:p w:rsidR="00950B5D" w:rsidRPr="00E24131" w:rsidRDefault="00950B5D" w:rsidP="00950B5D">
      <w:pPr>
        <w:spacing w:line="276" w:lineRule="auto"/>
        <w:rPr>
          <w:rFonts w:cs="Arial"/>
          <w:sz w:val="22"/>
          <w:szCs w:val="22"/>
        </w:rPr>
      </w:pPr>
      <w:r w:rsidRPr="00E24131">
        <w:rPr>
          <w:rFonts w:cs="Arial"/>
          <w:color w:val="000000"/>
          <w:sz w:val="22"/>
          <w:szCs w:val="22"/>
        </w:rPr>
        <w:t>Belfast Traveller Education &amp; Development Group</w:t>
      </w:r>
    </w:p>
    <w:p w:rsidR="00950B5D" w:rsidRPr="00E24131" w:rsidRDefault="00950B5D" w:rsidP="00950B5D">
      <w:pPr>
        <w:spacing w:line="276" w:lineRule="auto"/>
        <w:rPr>
          <w:rFonts w:cs="Arial"/>
          <w:sz w:val="22"/>
          <w:szCs w:val="22"/>
        </w:rPr>
      </w:pPr>
      <w:r w:rsidRPr="00E24131">
        <w:rPr>
          <w:rFonts w:cs="Arial"/>
          <w:color w:val="000000"/>
          <w:sz w:val="22"/>
          <w:szCs w:val="22"/>
        </w:rPr>
        <w:t>British Council</w:t>
      </w:r>
    </w:p>
    <w:p w:rsidR="00950B5D" w:rsidRPr="00E24131" w:rsidRDefault="00950B5D" w:rsidP="00950B5D">
      <w:pPr>
        <w:spacing w:line="276" w:lineRule="auto"/>
        <w:rPr>
          <w:rFonts w:cs="Arial"/>
          <w:sz w:val="22"/>
          <w:szCs w:val="22"/>
        </w:rPr>
      </w:pPr>
      <w:r w:rsidRPr="00E24131">
        <w:rPr>
          <w:rFonts w:cs="Arial"/>
          <w:color w:val="000000"/>
          <w:sz w:val="22"/>
          <w:szCs w:val="22"/>
        </w:rPr>
        <w:t>British Deaf Association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Bryson Charitable Group</w:t>
      </w:r>
    </w:p>
    <w:p w:rsidR="00950B5D" w:rsidRPr="00E24131" w:rsidRDefault="00950B5D" w:rsidP="00950B5D">
      <w:pPr>
        <w:spacing w:line="276" w:lineRule="auto"/>
        <w:rPr>
          <w:rFonts w:cs="Arial"/>
          <w:sz w:val="22"/>
          <w:szCs w:val="22"/>
        </w:rPr>
      </w:pPr>
      <w:r w:rsidRPr="00E24131">
        <w:rPr>
          <w:rFonts w:cs="Arial"/>
          <w:color w:val="000000"/>
          <w:sz w:val="22"/>
          <w:szCs w:val="22"/>
        </w:rPr>
        <w:t>Buddhist Centre</w:t>
      </w:r>
    </w:p>
    <w:p w:rsidR="00950B5D" w:rsidRPr="00E24131" w:rsidRDefault="00950B5D" w:rsidP="00950B5D">
      <w:pPr>
        <w:spacing w:line="276" w:lineRule="auto"/>
        <w:rPr>
          <w:rFonts w:cs="Arial"/>
          <w:sz w:val="22"/>
          <w:szCs w:val="22"/>
        </w:rPr>
      </w:pPr>
      <w:r w:rsidRPr="00E24131">
        <w:rPr>
          <w:rFonts w:cs="Arial"/>
          <w:color w:val="000000"/>
          <w:sz w:val="22"/>
          <w:szCs w:val="22"/>
        </w:rPr>
        <w:t>Business in the Community</w:t>
      </w:r>
    </w:p>
    <w:p w:rsidR="00950B5D" w:rsidRPr="00E24131" w:rsidRDefault="00950B5D" w:rsidP="00950B5D">
      <w:pPr>
        <w:spacing w:line="276" w:lineRule="auto"/>
        <w:rPr>
          <w:rFonts w:cs="Arial"/>
          <w:sz w:val="22"/>
          <w:szCs w:val="22"/>
        </w:rPr>
      </w:pPr>
      <w:r w:rsidRPr="00E24131">
        <w:rPr>
          <w:rFonts w:cs="Arial"/>
          <w:color w:val="000000"/>
          <w:sz w:val="22"/>
          <w:szCs w:val="22"/>
        </w:rPr>
        <w:t>Cara Friend</w:t>
      </w:r>
    </w:p>
    <w:p w:rsidR="00950B5D" w:rsidRPr="00E24131" w:rsidRDefault="00950B5D" w:rsidP="00950B5D">
      <w:pPr>
        <w:spacing w:line="276" w:lineRule="auto"/>
        <w:rPr>
          <w:rFonts w:cs="Arial"/>
          <w:sz w:val="22"/>
          <w:szCs w:val="22"/>
        </w:rPr>
      </w:pPr>
      <w:r w:rsidRPr="00E24131">
        <w:rPr>
          <w:rFonts w:cs="Arial"/>
          <w:color w:val="000000"/>
          <w:sz w:val="22"/>
          <w:szCs w:val="22"/>
        </w:rPr>
        <w:t>Carers National Association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CCEA</w:t>
      </w:r>
    </w:p>
    <w:p w:rsidR="00950B5D" w:rsidRPr="00E24131" w:rsidRDefault="00950B5D" w:rsidP="00950B5D">
      <w:pPr>
        <w:spacing w:line="276" w:lineRule="auto"/>
        <w:rPr>
          <w:rFonts w:cs="Arial"/>
          <w:sz w:val="22"/>
          <w:szCs w:val="22"/>
        </w:rPr>
      </w:pPr>
      <w:r w:rsidRPr="00E24131">
        <w:rPr>
          <w:rFonts w:cs="Arial"/>
          <w:color w:val="000000"/>
          <w:sz w:val="22"/>
          <w:szCs w:val="22"/>
        </w:rPr>
        <w:t>Central Council for Training &amp; Education in Social Work</w:t>
      </w:r>
    </w:p>
    <w:p w:rsidR="00950B5D" w:rsidRPr="00E24131" w:rsidRDefault="00950B5D" w:rsidP="00950B5D">
      <w:pPr>
        <w:spacing w:line="276" w:lineRule="auto"/>
        <w:rPr>
          <w:rFonts w:cs="Arial"/>
          <w:sz w:val="22"/>
          <w:szCs w:val="22"/>
        </w:rPr>
      </w:pPr>
      <w:r w:rsidRPr="00E24131">
        <w:rPr>
          <w:rFonts w:cs="Arial"/>
          <w:color w:val="000000"/>
          <w:sz w:val="22"/>
          <w:szCs w:val="22"/>
        </w:rPr>
        <w:t>Central Services Agency</w:t>
      </w:r>
    </w:p>
    <w:p w:rsidR="00950B5D" w:rsidRPr="00E24131" w:rsidRDefault="00950B5D" w:rsidP="00950B5D">
      <w:pPr>
        <w:spacing w:line="276" w:lineRule="auto"/>
        <w:rPr>
          <w:rFonts w:cs="Arial"/>
          <w:sz w:val="22"/>
          <w:szCs w:val="22"/>
        </w:rPr>
      </w:pPr>
      <w:r w:rsidRPr="00E24131">
        <w:rPr>
          <w:rFonts w:cs="Arial"/>
          <w:color w:val="000000"/>
          <w:sz w:val="22"/>
          <w:szCs w:val="22"/>
        </w:rPr>
        <w:t>Children's Law Centre</w:t>
      </w:r>
    </w:p>
    <w:p w:rsidR="00950B5D" w:rsidRPr="00E24131" w:rsidRDefault="00950B5D" w:rsidP="00950B5D">
      <w:pPr>
        <w:spacing w:line="276" w:lineRule="auto"/>
        <w:rPr>
          <w:rFonts w:cs="Arial"/>
          <w:sz w:val="22"/>
          <w:szCs w:val="22"/>
        </w:rPr>
      </w:pPr>
      <w:r w:rsidRPr="00E24131">
        <w:rPr>
          <w:rFonts w:cs="Arial"/>
          <w:color w:val="000000"/>
          <w:sz w:val="22"/>
          <w:szCs w:val="22"/>
        </w:rPr>
        <w:t>Chinese Chamber of Commerce</w:t>
      </w:r>
    </w:p>
    <w:p w:rsidR="00950B5D" w:rsidRPr="00E24131" w:rsidRDefault="00950B5D" w:rsidP="00950B5D">
      <w:pPr>
        <w:spacing w:line="276" w:lineRule="auto"/>
        <w:rPr>
          <w:rFonts w:cs="Arial"/>
          <w:sz w:val="22"/>
          <w:szCs w:val="22"/>
        </w:rPr>
      </w:pPr>
      <w:r w:rsidRPr="00E24131">
        <w:rPr>
          <w:rFonts w:cs="Arial"/>
          <w:color w:val="000000"/>
          <w:sz w:val="22"/>
          <w:szCs w:val="22"/>
        </w:rPr>
        <w:t>Chinese Welfare Association</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Coleraine</w:t>
      </w:r>
      <w:proofErr w:type="spellEnd"/>
      <w:r w:rsidRPr="00E24131">
        <w:rPr>
          <w:rFonts w:cs="Arial"/>
          <w:color w:val="000000"/>
          <w:sz w:val="22"/>
          <w:szCs w:val="22"/>
        </w:rPr>
        <w:t xml:space="preserve"> Borough Council</w:t>
      </w:r>
    </w:p>
    <w:p w:rsidR="00950B5D" w:rsidRPr="00E24131" w:rsidRDefault="00950B5D" w:rsidP="00950B5D">
      <w:pPr>
        <w:spacing w:line="276" w:lineRule="auto"/>
        <w:rPr>
          <w:rFonts w:cs="Arial"/>
          <w:sz w:val="22"/>
          <w:szCs w:val="22"/>
        </w:rPr>
      </w:pPr>
      <w:r w:rsidRPr="00E24131">
        <w:rPr>
          <w:rFonts w:cs="Arial"/>
          <w:color w:val="000000"/>
          <w:sz w:val="22"/>
          <w:szCs w:val="22"/>
        </w:rPr>
        <w:t>Committee on the Administration of Justice</w:t>
      </w:r>
    </w:p>
    <w:p w:rsidR="00950B5D" w:rsidRPr="00E24131" w:rsidRDefault="00950B5D" w:rsidP="00950B5D">
      <w:pPr>
        <w:spacing w:line="276" w:lineRule="auto"/>
        <w:rPr>
          <w:rFonts w:cs="Arial"/>
          <w:sz w:val="22"/>
          <w:szCs w:val="22"/>
        </w:rPr>
      </w:pPr>
      <w:r w:rsidRPr="00E24131">
        <w:rPr>
          <w:rFonts w:cs="Arial"/>
          <w:color w:val="000000"/>
          <w:sz w:val="22"/>
          <w:szCs w:val="22"/>
        </w:rPr>
        <w:t>Community Relations Council</w:t>
      </w:r>
    </w:p>
    <w:p w:rsidR="00950B5D" w:rsidRPr="00E24131" w:rsidRDefault="00950B5D" w:rsidP="00950B5D">
      <w:pPr>
        <w:spacing w:line="276" w:lineRule="auto"/>
        <w:rPr>
          <w:rFonts w:cs="Arial"/>
          <w:sz w:val="22"/>
          <w:szCs w:val="22"/>
        </w:rPr>
      </w:pPr>
      <w:r w:rsidRPr="00E24131">
        <w:rPr>
          <w:rFonts w:cs="Arial"/>
          <w:color w:val="000000"/>
          <w:sz w:val="22"/>
          <w:szCs w:val="22"/>
        </w:rPr>
        <w:t>Confederation of British Industry (NI)</w:t>
      </w:r>
    </w:p>
    <w:p w:rsidR="00950B5D" w:rsidRPr="00E24131" w:rsidRDefault="00950B5D" w:rsidP="00950B5D">
      <w:pPr>
        <w:spacing w:line="276" w:lineRule="auto"/>
        <w:rPr>
          <w:rFonts w:cs="Arial"/>
          <w:sz w:val="22"/>
          <w:szCs w:val="22"/>
        </w:rPr>
      </w:pPr>
      <w:r w:rsidRPr="00E24131">
        <w:rPr>
          <w:rFonts w:cs="Arial"/>
          <w:color w:val="000000"/>
          <w:sz w:val="22"/>
          <w:szCs w:val="22"/>
        </w:rPr>
        <w:t>Co-operation Ireland</w:t>
      </w:r>
    </w:p>
    <w:p w:rsidR="00950B5D" w:rsidRPr="00E24131" w:rsidRDefault="00950B5D" w:rsidP="00950B5D">
      <w:pPr>
        <w:spacing w:line="276" w:lineRule="auto"/>
        <w:rPr>
          <w:rFonts w:cs="Arial"/>
          <w:sz w:val="22"/>
          <w:szCs w:val="22"/>
        </w:rPr>
      </w:pPr>
      <w:r w:rsidRPr="00E24131">
        <w:rPr>
          <w:rFonts w:cs="Arial"/>
          <w:color w:val="000000"/>
          <w:sz w:val="22"/>
          <w:szCs w:val="22"/>
        </w:rPr>
        <w:t>Council for Catholic Maintained Schools</w:t>
      </w:r>
    </w:p>
    <w:p w:rsidR="00950B5D" w:rsidRPr="00E24131" w:rsidRDefault="00950B5D" w:rsidP="00950B5D">
      <w:pPr>
        <w:spacing w:line="276" w:lineRule="auto"/>
        <w:rPr>
          <w:rFonts w:cs="Arial"/>
          <w:sz w:val="22"/>
          <w:szCs w:val="22"/>
        </w:rPr>
      </w:pPr>
      <w:r w:rsidRPr="00E24131">
        <w:rPr>
          <w:rFonts w:cs="Arial"/>
          <w:color w:val="000000"/>
          <w:sz w:val="22"/>
          <w:szCs w:val="22"/>
        </w:rPr>
        <w:t>Democratic Unionist Party</w:t>
      </w:r>
    </w:p>
    <w:p w:rsidR="00950B5D" w:rsidRPr="00E24131" w:rsidRDefault="00950B5D" w:rsidP="00950B5D">
      <w:pPr>
        <w:spacing w:line="276" w:lineRule="auto"/>
        <w:rPr>
          <w:rFonts w:cs="Arial"/>
          <w:sz w:val="22"/>
          <w:szCs w:val="22"/>
        </w:rPr>
      </w:pPr>
      <w:r w:rsidRPr="00E24131">
        <w:rPr>
          <w:rFonts w:cs="Arial"/>
          <w:color w:val="000000"/>
          <w:sz w:val="22"/>
          <w:szCs w:val="22"/>
        </w:rPr>
        <w:t>Department for Employment &amp; Learning</w:t>
      </w:r>
    </w:p>
    <w:p w:rsidR="00950B5D" w:rsidRPr="00E24131" w:rsidRDefault="00950B5D" w:rsidP="00950B5D">
      <w:pPr>
        <w:spacing w:line="276" w:lineRule="auto"/>
        <w:rPr>
          <w:rFonts w:cs="Arial"/>
          <w:sz w:val="22"/>
          <w:szCs w:val="22"/>
        </w:rPr>
      </w:pPr>
      <w:r w:rsidRPr="00E24131">
        <w:rPr>
          <w:rFonts w:cs="Arial"/>
          <w:color w:val="000000"/>
          <w:sz w:val="22"/>
          <w:szCs w:val="22"/>
        </w:rPr>
        <w:t>Department of Culture, Arts &amp; Leisure</w:t>
      </w:r>
    </w:p>
    <w:p w:rsidR="00950B5D" w:rsidRPr="00E24131" w:rsidRDefault="00950B5D" w:rsidP="00950B5D">
      <w:pPr>
        <w:spacing w:line="276" w:lineRule="auto"/>
        <w:rPr>
          <w:rFonts w:cs="Arial"/>
          <w:sz w:val="22"/>
          <w:szCs w:val="22"/>
        </w:rPr>
      </w:pPr>
      <w:r w:rsidRPr="00E24131">
        <w:rPr>
          <w:rFonts w:cs="Arial"/>
          <w:color w:val="000000"/>
          <w:sz w:val="22"/>
          <w:szCs w:val="22"/>
        </w:rPr>
        <w:t>Department of Education</w:t>
      </w:r>
    </w:p>
    <w:p w:rsidR="00950B5D" w:rsidRPr="00E24131" w:rsidRDefault="00950B5D" w:rsidP="00950B5D">
      <w:pPr>
        <w:spacing w:line="276" w:lineRule="auto"/>
        <w:rPr>
          <w:rFonts w:cs="Arial"/>
          <w:sz w:val="22"/>
          <w:szCs w:val="22"/>
        </w:rPr>
      </w:pPr>
      <w:r w:rsidRPr="00E24131">
        <w:rPr>
          <w:rFonts w:cs="Arial"/>
          <w:color w:val="000000"/>
          <w:sz w:val="22"/>
          <w:szCs w:val="22"/>
        </w:rPr>
        <w:t>Derry City Council</w:t>
      </w:r>
    </w:p>
    <w:p w:rsidR="00950B5D" w:rsidRPr="00E24131" w:rsidRDefault="00950B5D" w:rsidP="00950B5D">
      <w:pPr>
        <w:spacing w:line="276" w:lineRule="auto"/>
        <w:rPr>
          <w:rFonts w:cs="Arial"/>
          <w:sz w:val="22"/>
          <w:szCs w:val="22"/>
        </w:rPr>
      </w:pPr>
      <w:r w:rsidRPr="00E24131">
        <w:rPr>
          <w:rFonts w:cs="Arial"/>
          <w:color w:val="000000"/>
          <w:sz w:val="22"/>
          <w:szCs w:val="22"/>
        </w:rPr>
        <w:t>Diocese of Down &amp; Connor</w:t>
      </w:r>
    </w:p>
    <w:p w:rsidR="00950B5D" w:rsidRPr="00E24131" w:rsidRDefault="00950B5D" w:rsidP="00950B5D">
      <w:pPr>
        <w:spacing w:line="276" w:lineRule="auto"/>
        <w:rPr>
          <w:rFonts w:cs="Arial"/>
          <w:sz w:val="22"/>
          <w:szCs w:val="22"/>
        </w:rPr>
      </w:pPr>
      <w:r w:rsidRPr="00E24131">
        <w:rPr>
          <w:rFonts w:cs="Arial"/>
          <w:color w:val="000000"/>
          <w:sz w:val="22"/>
          <w:szCs w:val="22"/>
        </w:rPr>
        <w:t>Disability Action</w:t>
      </w:r>
    </w:p>
    <w:p w:rsidR="00950B5D" w:rsidRPr="00E24131" w:rsidRDefault="00950B5D" w:rsidP="00950B5D">
      <w:pPr>
        <w:spacing w:line="276" w:lineRule="auto"/>
        <w:rPr>
          <w:rFonts w:cs="Arial"/>
          <w:sz w:val="22"/>
          <w:szCs w:val="22"/>
        </w:rPr>
      </w:pPr>
      <w:r w:rsidRPr="00E24131">
        <w:rPr>
          <w:rFonts w:cs="Arial"/>
          <w:color w:val="000000"/>
          <w:sz w:val="22"/>
          <w:szCs w:val="22"/>
        </w:rPr>
        <w:t xml:space="preserve">Down's </w:t>
      </w:r>
      <w:proofErr w:type="gramStart"/>
      <w:r w:rsidRPr="00E24131">
        <w:rPr>
          <w:rFonts w:cs="Arial"/>
          <w:color w:val="000000"/>
          <w:sz w:val="22"/>
          <w:szCs w:val="22"/>
        </w:rPr>
        <w:t>Syndrome</w:t>
      </w:r>
      <w:proofErr w:type="gramEnd"/>
      <w:r w:rsidRPr="00E24131">
        <w:rPr>
          <w:rFonts w:cs="Arial"/>
          <w:color w:val="000000"/>
          <w:sz w:val="22"/>
          <w:szCs w:val="22"/>
        </w:rPr>
        <w:t xml:space="preserve"> Association</w:t>
      </w:r>
    </w:p>
    <w:p w:rsidR="00950B5D" w:rsidRPr="00E24131" w:rsidRDefault="00950B5D" w:rsidP="00950B5D">
      <w:pPr>
        <w:spacing w:line="276" w:lineRule="auto"/>
        <w:rPr>
          <w:rFonts w:cs="Arial"/>
          <w:sz w:val="22"/>
          <w:szCs w:val="22"/>
        </w:rPr>
      </w:pPr>
      <w:r w:rsidRPr="00E24131">
        <w:rPr>
          <w:rFonts w:cs="Arial"/>
          <w:color w:val="000000"/>
          <w:sz w:val="22"/>
          <w:szCs w:val="22"/>
        </w:rPr>
        <w:t>East Belfast Community Development Agency</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Elim</w:t>
      </w:r>
      <w:proofErr w:type="spellEnd"/>
      <w:r w:rsidRPr="00E24131">
        <w:rPr>
          <w:rFonts w:cs="Arial"/>
          <w:color w:val="000000"/>
          <w:sz w:val="22"/>
          <w:szCs w:val="22"/>
        </w:rPr>
        <w:t xml:space="preserve"> Pentecostal</w:t>
      </w:r>
    </w:p>
    <w:p w:rsidR="00950B5D" w:rsidRPr="00E24131" w:rsidRDefault="00950B5D" w:rsidP="00950B5D">
      <w:pPr>
        <w:spacing w:line="276" w:lineRule="auto"/>
        <w:rPr>
          <w:rFonts w:cs="Arial"/>
          <w:sz w:val="22"/>
          <w:szCs w:val="22"/>
        </w:rPr>
      </w:pPr>
      <w:r w:rsidRPr="00E24131">
        <w:rPr>
          <w:rFonts w:cs="Arial"/>
          <w:color w:val="000000"/>
          <w:sz w:val="22"/>
          <w:szCs w:val="22"/>
        </w:rPr>
        <w:t>Employers' Forum on Disability</w:t>
      </w:r>
    </w:p>
    <w:p w:rsidR="00950B5D" w:rsidRPr="00E24131" w:rsidRDefault="00950B5D" w:rsidP="00950B5D">
      <w:pPr>
        <w:spacing w:line="276" w:lineRule="auto"/>
        <w:rPr>
          <w:rFonts w:cs="Arial"/>
          <w:sz w:val="22"/>
          <w:szCs w:val="22"/>
        </w:rPr>
      </w:pPr>
      <w:r w:rsidRPr="00E24131">
        <w:rPr>
          <w:rFonts w:cs="Arial"/>
          <w:color w:val="000000"/>
          <w:sz w:val="22"/>
          <w:szCs w:val="22"/>
        </w:rPr>
        <w:t>Equality Commission for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Extern</w:t>
      </w:r>
    </w:p>
    <w:p w:rsidR="00950B5D" w:rsidRPr="00E24131" w:rsidRDefault="00950B5D" w:rsidP="00950B5D">
      <w:pPr>
        <w:spacing w:line="276" w:lineRule="auto"/>
        <w:rPr>
          <w:rFonts w:cs="Arial"/>
          <w:sz w:val="22"/>
          <w:szCs w:val="22"/>
        </w:rPr>
      </w:pPr>
      <w:r w:rsidRPr="00E24131">
        <w:rPr>
          <w:rFonts w:cs="Arial"/>
          <w:color w:val="000000"/>
          <w:sz w:val="22"/>
          <w:szCs w:val="22"/>
        </w:rPr>
        <w:t>Falls Community Council</w:t>
      </w:r>
    </w:p>
    <w:p w:rsidR="00950B5D" w:rsidRPr="00E24131" w:rsidRDefault="00950B5D" w:rsidP="00950B5D">
      <w:pPr>
        <w:spacing w:line="276" w:lineRule="auto"/>
        <w:rPr>
          <w:rFonts w:cs="Arial"/>
          <w:sz w:val="22"/>
          <w:szCs w:val="22"/>
        </w:rPr>
      </w:pPr>
      <w:r w:rsidRPr="00E24131">
        <w:rPr>
          <w:rFonts w:cs="Arial"/>
          <w:color w:val="000000"/>
          <w:sz w:val="22"/>
          <w:szCs w:val="22"/>
        </w:rPr>
        <w:t>Falls Women's Centre</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Federation of Small Businesses</w:t>
      </w:r>
    </w:p>
    <w:p w:rsidR="00950B5D" w:rsidRPr="00E24131" w:rsidRDefault="00950B5D" w:rsidP="00950B5D">
      <w:pPr>
        <w:spacing w:line="276" w:lineRule="auto"/>
        <w:rPr>
          <w:rFonts w:cs="Arial"/>
          <w:sz w:val="22"/>
          <w:szCs w:val="22"/>
        </w:rPr>
      </w:pPr>
      <w:r w:rsidRPr="00E24131">
        <w:rPr>
          <w:rFonts w:cs="Arial"/>
          <w:color w:val="000000"/>
          <w:sz w:val="22"/>
          <w:szCs w:val="22"/>
        </w:rPr>
        <w:t>Gay &amp; Lesbian Youth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Gingerbread NI</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Greenmount</w:t>
      </w:r>
      <w:proofErr w:type="spellEnd"/>
      <w:r w:rsidRPr="00E24131">
        <w:rPr>
          <w:rFonts w:cs="Arial"/>
          <w:color w:val="000000"/>
          <w:sz w:val="22"/>
          <w:szCs w:val="22"/>
        </w:rPr>
        <w:t xml:space="preserve"> College of Agriculture</w:t>
      </w:r>
    </w:p>
    <w:p w:rsidR="00950B5D" w:rsidRPr="00E24131" w:rsidRDefault="00950B5D" w:rsidP="00950B5D">
      <w:pPr>
        <w:spacing w:line="276" w:lineRule="auto"/>
        <w:rPr>
          <w:rFonts w:cs="Arial"/>
          <w:sz w:val="22"/>
          <w:szCs w:val="22"/>
        </w:rPr>
      </w:pPr>
      <w:r w:rsidRPr="00E24131">
        <w:rPr>
          <w:rFonts w:cs="Arial"/>
          <w:color w:val="000000"/>
          <w:sz w:val="22"/>
          <w:szCs w:val="22"/>
        </w:rPr>
        <w:t>Indian Community Centre</w:t>
      </w:r>
    </w:p>
    <w:p w:rsidR="00950B5D" w:rsidRPr="00E24131" w:rsidRDefault="00950B5D" w:rsidP="00950B5D">
      <w:pPr>
        <w:spacing w:line="276" w:lineRule="auto"/>
        <w:rPr>
          <w:rFonts w:cs="Arial"/>
          <w:sz w:val="22"/>
          <w:szCs w:val="22"/>
        </w:rPr>
      </w:pPr>
      <w:r w:rsidRPr="00E24131">
        <w:rPr>
          <w:rFonts w:cs="Arial"/>
          <w:color w:val="000000"/>
          <w:sz w:val="22"/>
          <w:szCs w:val="22"/>
        </w:rPr>
        <w:t>Institute of Directors</w:t>
      </w:r>
    </w:p>
    <w:p w:rsidR="00950B5D" w:rsidRPr="00E24131" w:rsidRDefault="00950B5D" w:rsidP="00950B5D">
      <w:pPr>
        <w:spacing w:line="276" w:lineRule="auto"/>
        <w:rPr>
          <w:rFonts w:cs="Arial"/>
          <w:sz w:val="22"/>
          <w:szCs w:val="22"/>
        </w:rPr>
      </w:pPr>
      <w:r w:rsidRPr="00E24131">
        <w:rPr>
          <w:rFonts w:cs="Arial"/>
          <w:color w:val="000000"/>
          <w:sz w:val="22"/>
          <w:szCs w:val="22"/>
        </w:rPr>
        <w:t>Institute of Electrical Engineers</w:t>
      </w:r>
    </w:p>
    <w:p w:rsidR="00950B5D" w:rsidRPr="00E24131" w:rsidRDefault="00950B5D" w:rsidP="00950B5D">
      <w:pPr>
        <w:spacing w:line="276" w:lineRule="auto"/>
        <w:rPr>
          <w:rFonts w:cs="Arial"/>
          <w:sz w:val="22"/>
          <w:szCs w:val="22"/>
        </w:rPr>
      </w:pPr>
      <w:r w:rsidRPr="00E24131">
        <w:rPr>
          <w:rFonts w:cs="Arial"/>
          <w:color w:val="000000"/>
          <w:sz w:val="22"/>
          <w:szCs w:val="22"/>
        </w:rPr>
        <w:t>Institute of Mechanical Engineers</w:t>
      </w:r>
    </w:p>
    <w:p w:rsidR="00950B5D" w:rsidRPr="00E24131" w:rsidRDefault="00950B5D" w:rsidP="00950B5D">
      <w:pPr>
        <w:spacing w:line="276" w:lineRule="auto"/>
        <w:rPr>
          <w:rFonts w:cs="Arial"/>
          <w:sz w:val="22"/>
          <w:szCs w:val="22"/>
        </w:rPr>
      </w:pPr>
      <w:r w:rsidRPr="00E24131">
        <w:rPr>
          <w:rFonts w:cs="Arial"/>
          <w:color w:val="000000"/>
          <w:sz w:val="22"/>
          <w:szCs w:val="22"/>
        </w:rPr>
        <w:t>Irish National Teachers' Organisation</w:t>
      </w:r>
    </w:p>
    <w:p w:rsidR="00950B5D" w:rsidRPr="00E24131" w:rsidRDefault="00950B5D" w:rsidP="00950B5D">
      <w:pPr>
        <w:spacing w:line="276" w:lineRule="auto"/>
        <w:rPr>
          <w:rFonts w:cs="Arial"/>
          <w:sz w:val="22"/>
          <w:szCs w:val="22"/>
        </w:rPr>
      </w:pPr>
      <w:r w:rsidRPr="00E24131">
        <w:rPr>
          <w:rFonts w:cs="Arial"/>
          <w:color w:val="000000"/>
          <w:sz w:val="22"/>
          <w:szCs w:val="22"/>
        </w:rPr>
        <w:t>Law Centre for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Learning Skills Development Agency</w:t>
      </w:r>
    </w:p>
    <w:p w:rsidR="00950B5D" w:rsidRPr="00E24131" w:rsidRDefault="00950B5D" w:rsidP="00950B5D">
      <w:pPr>
        <w:spacing w:line="276" w:lineRule="auto"/>
        <w:rPr>
          <w:rFonts w:cs="Arial"/>
          <w:sz w:val="22"/>
          <w:szCs w:val="22"/>
        </w:rPr>
      </w:pPr>
      <w:r w:rsidRPr="00E24131">
        <w:rPr>
          <w:rFonts w:cs="Arial"/>
          <w:color w:val="000000"/>
          <w:sz w:val="22"/>
          <w:szCs w:val="22"/>
        </w:rPr>
        <w:t>Lesbian Line Belfast</w:t>
      </w:r>
    </w:p>
    <w:p w:rsidR="00950B5D" w:rsidRPr="00E24131" w:rsidRDefault="00950B5D" w:rsidP="00950B5D">
      <w:pPr>
        <w:spacing w:line="276" w:lineRule="auto"/>
        <w:rPr>
          <w:rFonts w:cs="Arial"/>
          <w:sz w:val="22"/>
          <w:szCs w:val="22"/>
        </w:rPr>
      </w:pPr>
      <w:r w:rsidRPr="00E24131">
        <w:rPr>
          <w:rFonts w:cs="Arial"/>
          <w:color w:val="000000"/>
          <w:sz w:val="22"/>
          <w:szCs w:val="22"/>
        </w:rPr>
        <w:t>Mandarin Speakers Association</w:t>
      </w:r>
    </w:p>
    <w:p w:rsidR="00950B5D" w:rsidRPr="00E24131" w:rsidRDefault="00950B5D" w:rsidP="00950B5D">
      <w:pPr>
        <w:spacing w:line="276" w:lineRule="auto"/>
        <w:rPr>
          <w:rFonts w:cs="Arial"/>
          <w:sz w:val="22"/>
          <w:szCs w:val="22"/>
        </w:rPr>
      </w:pPr>
      <w:r w:rsidRPr="00E24131">
        <w:rPr>
          <w:rFonts w:cs="Arial"/>
          <w:color w:val="000000"/>
          <w:sz w:val="22"/>
          <w:szCs w:val="22"/>
        </w:rPr>
        <w:t>MENCAP</w:t>
      </w:r>
    </w:p>
    <w:p w:rsidR="00950B5D" w:rsidRPr="00E24131" w:rsidRDefault="00950B5D" w:rsidP="00950B5D">
      <w:pPr>
        <w:spacing w:line="276" w:lineRule="auto"/>
        <w:rPr>
          <w:rFonts w:cs="Arial"/>
          <w:sz w:val="22"/>
          <w:szCs w:val="22"/>
        </w:rPr>
      </w:pPr>
      <w:r w:rsidRPr="00E24131">
        <w:rPr>
          <w:rFonts w:cs="Arial"/>
          <w:color w:val="000000"/>
          <w:sz w:val="22"/>
          <w:szCs w:val="22"/>
        </w:rPr>
        <w:t>Men's Action Network</w:t>
      </w:r>
    </w:p>
    <w:p w:rsidR="00950B5D" w:rsidRPr="00E24131" w:rsidRDefault="00950B5D" w:rsidP="00950B5D">
      <w:pPr>
        <w:spacing w:line="276" w:lineRule="auto"/>
        <w:rPr>
          <w:rFonts w:cs="Arial"/>
          <w:sz w:val="22"/>
          <w:szCs w:val="22"/>
        </w:rPr>
      </w:pPr>
      <w:r w:rsidRPr="00E24131">
        <w:rPr>
          <w:rFonts w:cs="Arial"/>
          <w:color w:val="000000"/>
          <w:sz w:val="22"/>
          <w:szCs w:val="22"/>
        </w:rPr>
        <w:t>Methodist Church in Ireland</w:t>
      </w:r>
    </w:p>
    <w:p w:rsidR="00950B5D" w:rsidRPr="00E24131" w:rsidRDefault="00950B5D" w:rsidP="00950B5D">
      <w:pPr>
        <w:spacing w:line="276" w:lineRule="auto"/>
        <w:rPr>
          <w:rFonts w:cs="Arial"/>
          <w:sz w:val="22"/>
          <w:szCs w:val="22"/>
        </w:rPr>
      </w:pPr>
      <w:r w:rsidRPr="00E24131">
        <w:rPr>
          <w:rFonts w:cs="Arial"/>
          <w:color w:val="000000"/>
          <w:sz w:val="22"/>
          <w:szCs w:val="22"/>
        </w:rPr>
        <w:t>Methodist Church in Ireland Board of Education</w:t>
      </w:r>
    </w:p>
    <w:p w:rsidR="00950B5D" w:rsidRPr="00E24131" w:rsidRDefault="00950B5D" w:rsidP="00950B5D">
      <w:pPr>
        <w:spacing w:line="276" w:lineRule="auto"/>
        <w:rPr>
          <w:rFonts w:cs="Arial"/>
          <w:sz w:val="22"/>
          <w:szCs w:val="22"/>
        </w:rPr>
      </w:pPr>
      <w:r w:rsidRPr="00E24131">
        <w:rPr>
          <w:rFonts w:cs="Arial"/>
          <w:color w:val="000000"/>
          <w:sz w:val="22"/>
          <w:szCs w:val="22"/>
        </w:rPr>
        <w:t>MS Society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Multicultural Resource Centre</w:t>
      </w:r>
    </w:p>
    <w:p w:rsidR="00950B5D" w:rsidRPr="00E24131" w:rsidRDefault="00950B5D" w:rsidP="00950B5D">
      <w:pPr>
        <w:spacing w:line="276" w:lineRule="auto"/>
        <w:rPr>
          <w:rFonts w:cs="Arial"/>
          <w:sz w:val="22"/>
          <w:szCs w:val="22"/>
        </w:rPr>
      </w:pPr>
      <w:r w:rsidRPr="00E24131">
        <w:rPr>
          <w:rFonts w:cs="Arial"/>
          <w:color w:val="000000"/>
          <w:sz w:val="22"/>
          <w:szCs w:val="22"/>
        </w:rPr>
        <w:t>NASUWT</w:t>
      </w:r>
    </w:p>
    <w:p w:rsidR="00950B5D" w:rsidRPr="00E24131" w:rsidRDefault="00950B5D" w:rsidP="00950B5D">
      <w:pPr>
        <w:spacing w:line="276" w:lineRule="auto"/>
        <w:rPr>
          <w:rFonts w:cs="Arial"/>
          <w:sz w:val="22"/>
          <w:szCs w:val="22"/>
        </w:rPr>
      </w:pPr>
      <w:r w:rsidRPr="00E24131">
        <w:rPr>
          <w:rFonts w:cs="Arial"/>
          <w:color w:val="000000"/>
          <w:sz w:val="22"/>
          <w:szCs w:val="22"/>
        </w:rPr>
        <w:t>National Union of Students - Union of Students in Ireland</w:t>
      </w:r>
    </w:p>
    <w:p w:rsidR="00950B5D" w:rsidRPr="00E24131" w:rsidRDefault="00950B5D" w:rsidP="00950B5D">
      <w:pPr>
        <w:spacing w:line="276" w:lineRule="auto"/>
        <w:rPr>
          <w:rFonts w:cs="Arial"/>
          <w:sz w:val="22"/>
          <w:szCs w:val="22"/>
        </w:rPr>
      </w:pPr>
      <w:r w:rsidRPr="00E24131">
        <w:rPr>
          <w:rFonts w:cs="Arial"/>
          <w:color w:val="000000"/>
          <w:sz w:val="22"/>
          <w:szCs w:val="22"/>
        </w:rPr>
        <w:t>NIACRO</w:t>
      </w:r>
    </w:p>
    <w:p w:rsidR="00950B5D" w:rsidRPr="00E24131" w:rsidRDefault="00950B5D" w:rsidP="00950B5D">
      <w:pPr>
        <w:spacing w:line="276" w:lineRule="auto"/>
        <w:rPr>
          <w:rFonts w:cs="Arial"/>
          <w:sz w:val="22"/>
          <w:szCs w:val="22"/>
        </w:rPr>
      </w:pPr>
      <w:r w:rsidRPr="00E24131">
        <w:rPr>
          <w:rFonts w:cs="Arial"/>
          <w:color w:val="000000"/>
          <w:sz w:val="22"/>
          <w:szCs w:val="22"/>
        </w:rPr>
        <w:t>NICEM</w:t>
      </w:r>
    </w:p>
    <w:p w:rsidR="00950B5D" w:rsidRPr="00E24131" w:rsidRDefault="00950B5D" w:rsidP="00950B5D">
      <w:pPr>
        <w:spacing w:line="276" w:lineRule="auto"/>
        <w:rPr>
          <w:rFonts w:cs="Arial"/>
          <w:sz w:val="22"/>
          <w:szCs w:val="22"/>
        </w:rPr>
      </w:pPr>
      <w:r w:rsidRPr="00E24131">
        <w:rPr>
          <w:rFonts w:cs="Arial"/>
          <w:color w:val="000000"/>
          <w:sz w:val="22"/>
          <w:szCs w:val="22"/>
        </w:rPr>
        <w:t>NIPEC</w:t>
      </w:r>
    </w:p>
    <w:p w:rsidR="00950B5D" w:rsidRPr="00E24131" w:rsidRDefault="00950B5D" w:rsidP="00950B5D">
      <w:pPr>
        <w:spacing w:line="276" w:lineRule="auto"/>
        <w:rPr>
          <w:rFonts w:cs="Arial"/>
          <w:sz w:val="22"/>
          <w:szCs w:val="22"/>
        </w:rPr>
      </w:pPr>
      <w:r w:rsidRPr="00E24131">
        <w:rPr>
          <w:rFonts w:cs="Arial"/>
          <w:color w:val="000000"/>
          <w:sz w:val="22"/>
          <w:szCs w:val="22"/>
        </w:rPr>
        <w:t>NIPPA</w:t>
      </w:r>
    </w:p>
    <w:p w:rsidR="00950B5D" w:rsidRPr="00E24131" w:rsidRDefault="00950B5D" w:rsidP="00950B5D">
      <w:pPr>
        <w:spacing w:line="276" w:lineRule="auto"/>
        <w:rPr>
          <w:rFonts w:cs="Arial"/>
          <w:sz w:val="22"/>
          <w:szCs w:val="22"/>
        </w:rPr>
      </w:pPr>
      <w:r w:rsidRPr="00E24131">
        <w:rPr>
          <w:rFonts w:cs="Arial"/>
          <w:color w:val="000000"/>
          <w:sz w:val="22"/>
          <w:szCs w:val="22"/>
        </w:rPr>
        <w:t>North Eastern Education &amp; Library Board</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North West Regional College</w:t>
      </w:r>
    </w:p>
    <w:p w:rsidR="00717476" w:rsidRPr="00E24131" w:rsidRDefault="00717476" w:rsidP="00950B5D">
      <w:pPr>
        <w:spacing w:line="276" w:lineRule="auto"/>
        <w:rPr>
          <w:rFonts w:cs="Arial"/>
          <w:sz w:val="22"/>
          <w:szCs w:val="22"/>
        </w:rPr>
      </w:pPr>
      <w:r w:rsidRPr="00E24131">
        <w:rPr>
          <w:rFonts w:cs="Arial"/>
          <w:color w:val="000000"/>
          <w:sz w:val="22"/>
          <w:szCs w:val="22"/>
        </w:rPr>
        <w:t>Northern Health and Social Care Trust</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African Cultural Centre</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Anti-Poverty Network</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Association for Mental Health</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Chamber of Commerce &amp; Industry</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Childminding Association</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Council for Voluntary Action</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Council Integrated Education (NICIE)</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Deaf Youth Association (NIDYA)</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Gay Rights Association (NIGRA)</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Human Rights Commission</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Pakistani Community Welfare Association</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Public Service Alliance (NIPSA)</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Sikh Association</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Social Care Council</w:t>
      </w:r>
    </w:p>
    <w:p w:rsidR="00950B5D" w:rsidRPr="00E24131" w:rsidRDefault="00950B5D" w:rsidP="00950B5D">
      <w:pPr>
        <w:spacing w:line="276" w:lineRule="auto"/>
        <w:rPr>
          <w:rFonts w:cs="Arial"/>
          <w:sz w:val="22"/>
          <w:szCs w:val="22"/>
        </w:rPr>
      </w:pPr>
      <w:r w:rsidRPr="00E24131">
        <w:rPr>
          <w:rFonts w:cs="Arial"/>
          <w:color w:val="000000"/>
          <w:sz w:val="22"/>
          <w:szCs w:val="22"/>
        </w:rPr>
        <w:t>Northern Ireland Women's Aid Federation</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Northern Regional College</w:t>
      </w:r>
    </w:p>
    <w:p w:rsidR="000B6E44" w:rsidRPr="00E24131" w:rsidRDefault="000B6E44" w:rsidP="00950B5D">
      <w:pPr>
        <w:spacing w:line="276" w:lineRule="auto"/>
        <w:rPr>
          <w:rFonts w:cs="Arial"/>
          <w:sz w:val="22"/>
          <w:szCs w:val="22"/>
        </w:rPr>
      </w:pPr>
      <w:r w:rsidRPr="00E24131">
        <w:rPr>
          <w:rFonts w:cs="Arial"/>
          <w:color w:val="000000"/>
          <w:sz w:val="22"/>
          <w:szCs w:val="22"/>
        </w:rPr>
        <w:t>NSPCC</w:t>
      </w:r>
    </w:p>
    <w:p w:rsidR="00950B5D" w:rsidRPr="00E24131" w:rsidRDefault="00950B5D" w:rsidP="00950B5D">
      <w:pPr>
        <w:spacing w:line="276" w:lineRule="auto"/>
        <w:rPr>
          <w:rFonts w:cs="Arial"/>
          <w:sz w:val="22"/>
          <w:szCs w:val="22"/>
        </w:rPr>
      </w:pPr>
      <w:r w:rsidRPr="00E24131">
        <w:rPr>
          <w:rFonts w:cs="Arial"/>
          <w:color w:val="000000"/>
          <w:sz w:val="22"/>
          <w:szCs w:val="22"/>
        </w:rPr>
        <w:t>Office of the First &amp; Deputy First Minister (OFMDFM)</w:t>
      </w:r>
    </w:p>
    <w:p w:rsidR="00950B5D" w:rsidRPr="00E24131" w:rsidRDefault="00950B5D" w:rsidP="00950B5D">
      <w:pPr>
        <w:spacing w:line="276" w:lineRule="auto"/>
        <w:rPr>
          <w:rFonts w:cs="Arial"/>
          <w:sz w:val="22"/>
          <w:szCs w:val="22"/>
        </w:rPr>
      </w:pPr>
      <w:r w:rsidRPr="00E24131">
        <w:rPr>
          <w:rFonts w:cs="Arial"/>
          <w:color w:val="000000"/>
          <w:sz w:val="22"/>
          <w:szCs w:val="22"/>
        </w:rPr>
        <w:t>Opportunity Youth</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Orchardville</w:t>
      </w:r>
      <w:proofErr w:type="spellEnd"/>
      <w:r w:rsidRPr="00E24131">
        <w:rPr>
          <w:rFonts w:cs="Arial"/>
          <w:color w:val="000000"/>
          <w:sz w:val="22"/>
          <w:szCs w:val="22"/>
        </w:rPr>
        <w:t xml:space="preserve"> Society</w:t>
      </w:r>
    </w:p>
    <w:p w:rsidR="00950B5D" w:rsidRPr="00E24131" w:rsidRDefault="00950B5D" w:rsidP="00950B5D">
      <w:pPr>
        <w:spacing w:line="276" w:lineRule="auto"/>
        <w:rPr>
          <w:rFonts w:cs="Arial"/>
          <w:sz w:val="22"/>
          <w:szCs w:val="22"/>
        </w:rPr>
      </w:pPr>
      <w:r w:rsidRPr="00E24131">
        <w:rPr>
          <w:rFonts w:cs="Arial"/>
          <w:color w:val="000000"/>
          <w:sz w:val="22"/>
          <w:szCs w:val="22"/>
        </w:rPr>
        <w:t>POBAL Community</w:t>
      </w:r>
    </w:p>
    <w:p w:rsidR="00950B5D" w:rsidRPr="00E24131" w:rsidRDefault="00950B5D" w:rsidP="00950B5D">
      <w:pPr>
        <w:spacing w:line="276" w:lineRule="auto"/>
        <w:rPr>
          <w:rFonts w:cs="Arial"/>
          <w:sz w:val="22"/>
          <w:szCs w:val="22"/>
        </w:rPr>
      </w:pPr>
      <w:r w:rsidRPr="00E24131">
        <w:rPr>
          <w:rFonts w:cs="Arial"/>
          <w:color w:val="000000"/>
          <w:sz w:val="22"/>
          <w:szCs w:val="22"/>
        </w:rPr>
        <w:t>PRAXIS</w:t>
      </w:r>
    </w:p>
    <w:p w:rsidR="00950B5D" w:rsidRPr="00E24131" w:rsidRDefault="00950B5D" w:rsidP="00950B5D">
      <w:pPr>
        <w:spacing w:line="276" w:lineRule="auto"/>
        <w:rPr>
          <w:rFonts w:cs="Arial"/>
          <w:sz w:val="22"/>
          <w:szCs w:val="22"/>
        </w:rPr>
      </w:pPr>
      <w:r w:rsidRPr="00E24131">
        <w:rPr>
          <w:rFonts w:cs="Arial"/>
          <w:color w:val="000000"/>
          <w:sz w:val="22"/>
          <w:szCs w:val="22"/>
        </w:rPr>
        <w:t>Presbyterian Church in Ireland</w:t>
      </w:r>
    </w:p>
    <w:p w:rsidR="00950B5D" w:rsidRPr="00E24131" w:rsidRDefault="00950B5D" w:rsidP="00950B5D">
      <w:pPr>
        <w:spacing w:line="276" w:lineRule="auto"/>
        <w:rPr>
          <w:rFonts w:cs="Arial"/>
          <w:sz w:val="22"/>
          <w:szCs w:val="22"/>
        </w:rPr>
      </w:pPr>
      <w:r w:rsidRPr="00E24131">
        <w:rPr>
          <w:rFonts w:cs="Arial"/>
          <w:color w:val="000000"/>
          <w:sz w:val="22"/>
          <w:szCs w:val="22"/>
        </w:rPr>
        <w:t>Probation Board for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Progressive Unionist Party</w:t>
      </w:r>
    </w:p>
    <w:p w:rsidR="00950B5D" w:rsidRPr="00E24131" w:rsidRDefault="00950B5D" w:rsidP="00950B5D">
      <w:pPr>
        <w:spacing w:line="276" w:lineRule="auto"/>
        <w:rPr>
          <w:rFonts w:cs="Arial"/>
          <w:sz w:val="22"/>
          <w:szCs w:val="22"/>
        </w:rPr>
      </w:pPr>
      <w:r w:rsidRPr="00E24131">
        <w:rPr>
          <w:rFonts w:cs="Arial"/>
          <w:color w:val="000000"/>
          <w:sz w:val="22"/>
          <w:szCs w:val="22"/>
        </w:rPr>
        <w:t>Protestant Interface Network</w:t>
      </w:r>
    </w:p>
    <w:p w:rsidR="00950B5D" w:rsidRPr="00E24131" w:rsidRDefault="00950B5D" w:rsidP="00950B5D">
      <w:pPr>
        <w:spacing w:line="276" w:lineRule="auto"/>
        <w:rPr>
          <w:rFonts w:cs="Arial"/>
          <w:sz w:val="22"/>
          <w:szCs w:val="22"/>
        </w:rPr>
      </w:pPr>
      <w:r w:rsidRPr="00E24131">
        <w:rPr>
          <w:rFonts w:cs="Arial"/>
          <w:color w:val="000000"/>
          <w:sz w:val="22"/>
          <w:szCs w:val="22"/>
        </w:rPr>
        <w:t>Queer Space</w:t>
      </w:r>
    </w:p>
    <w:p w:rsidR="00950B5D" w:rsidRPr="00E24131" w:rsidRDefault="00950B5D" w:rsidP="00950B5D">
      <w:pPr>
        <w:spacing w:line="276" w:lineRule="auto"/>
        <w:rPr>
          <w:rFonts w:cs="Arial"/>
          <w:sz w:val="22"/>
          <w:szCs w:val="22"/>
        </w:rPr>
      </w:pPr>
      <w:r w:rsidRPr="00E24131">
        <w:rPr>
          <w:rFonts w:cs="Arial"/>
          <w:color w:val="000000"/>
          <w:sz w:val="22"/>
          <w:szCs w:val="22"/>
        </w:rPr>
        <w:t>Rainbow Project</w:t>
      </w:r>
    </w:p>
    <w:p w:rsidR="00950B5D" w:rsidRPr="00E24131" w:rsidRDefault="00950B5D" w:rsidP="00950B5D">
      <w:pPr>
        <w:spacing w:line="276" w:lineRule="auto"/>
        <w:rPr>
          <w:rFonts w:cs="Arial"/>
          <w:sz w:val="22"/>
          <w:szCs w:val="22"/>
        </w:rPr>
      </w:pPr>
      <w:r w:rsidRPr="00E24131">
        <w:rPr>
          <w:rFonts w:cs="Arial"/>
          <w:color w:val="000000"/>
          <w:sz w:val="22"/>
          <w:szCs w:val="22"/>
        </w:rPr>
        <w:t>Royal College of Nursing</w:t>
      </w:r>
    </w:p>
    <w:p w:rsidR="00950B5D" w:rsidRPr="00E24131" w:rsidRDefault="00950B5D" w:rsidP="00950B5D">
      <w:pPr>
        <w:spacing w:line="276" w:lineRule="auto"/>
        <w:rPr>
          <w:rFonts w:cs="Arial"/>
          <w:sz w:val="22"/>
          <w:szCs w:val="22"/>
        </w:rPr>
      </w:pPr>
      <w:r w:rsidRPr="00E24131">
        <w:rPr>
          <w:rFonts w:cs="Arial"/>
          <w:color w:val="000000"/>
          <w:sz w:val="22"/>
          <w:szCs w:val="22"/>
        </w:rPr>
        <w:t>Royal College of Speech &amp; Language Therapy</w:t>
      </w:r>
    </w:p>
    <w:p w:rsidR="00950B5D" w:rsidRPr="00E24131" w:rsidRDefault="00950B5D" w:rsidP="00950B5D">
      <w:pPr>
        <w:spacing w:line="276" w:lineRule="auto"/>
        <w:rPr>
          <w:rFonts w:cs="Arial"/>
          <w:sz w:val="22"/>
          <w:szCs w:val="22"/>
        </w:rPr>
      </w:pPr>
      <w:r w:rsidRPr="00E24131">
        <w:rPr>
          <w:rFonts w:cs="Arial"/>
          <w:color w:val="000000"/>
          <w:sz w:val="22"/>
          <w:szCs w:val="22"/>
        </w:rPr>
        <w:t>Royal National Institute for the Blind (RNIB)</w:t>
      </w:r>
    </w:p>
    <w:p w:rsidR="00950B5D" w:rsidRPr="00E24131" w:rsidRDefault="00950B5D" w:rsidP="00950B5D">
      <w:pPr>
        <w:spacing w:line="276" w:lineRule="auto"/>
        <w:rPr>
          <w:rFonts w:cs="Arial"/>
          <w:sz w:val="22"/>
          <w:szCs w:val="22"/>
        </w:rPr>
      </w:pPr>
      <w:r w:rsidRPr="00E24131">
        <w:rPr>
          <w:rFonts w:cs="Arial"/>
          <w:color w:val="000000"/>
          <w:sz w:val="22"/>
          <w:szCs w:val="22"/>
        </w:rPr>
        <w:t>Royal National Institute for the Deaf (RNID)</w:t>
      </w:r>
    </w:p>
    <w:p w:rsidR="00950B5D" w:rsidRPr="00E24131" w:rsidRDefault="00950B5D" w:rsidP="00950B5D">
      <w:pPr>
        <w:spacing w:line="276" w:lineRule="auto"/>
        <w:rPr>
          <w:rFonts w:cs="Arial"/>
          <w:sz w:val="22"/>
          <w:szCs w:val="22"/>
        </w:rPr>
      </w:pPr>
      <w:r w:rsidRPr="00E24131">
        <w:rPr>
          <w:rFonts w:cs="Arial"/>
          <w:color w:val="000000"/>
          <w:sz w:val="22"/>
          <w:szCs w:val="22"/>
        </w:rPr>
        <w:t>Rural Community Network</w:t>
      </w:r>
    </w:p>
    <w:p w:rsidR="00950B5D" w:rsidRPr="00E24131" w:rsidRDefault="00950B5D" w:rsidP="00950B5D">
      <w:pPr>
        <w:spacing w:line="276" w:lineRule="auto"/>
        <w:rPr>
          <w:rFonts w:cs="Arial"/>
          <w:sz w:val="22"/>
          <w:szCs w:val="22"/>
        </w:rPr>
      </w:pPr>
      <w:r w:rsidRPr="00E24131">
        <w:rPr>
          <w:rFonts w:cs="Arial"/>
          <w:color w:val="000000"/>
          <w:sz w:val="22"/>
          <w:szCs w:val="22"/>
        </w:rPr>
        <w:t>Rural Development Council</w:t>
      </w:r>
    </w:p>
    <w:p w:rsidR="00950B5D" w:rsidRPr="00E24131" w:rsidRDefault="00950B5D" w:rsidP="00950B5D">
      <w:pPr>
        <w:spacing w:line="276" w:lineRule="auto"/>
        <w:rPr>
          <w:rFonts w:cs="Arial"/>
          <w:sz w:val="22"/>
          <w:szCs w:val="22"/>
        </w:rPr>
      </w:pPr>
      <w:r w:rsidRPr="00E24131">
        <w:rPr>
          <w:rFonts w:cs="Arial"/>
          <w:color w:val="000000"/>
          <w:sz w:val="22"/>
          <w:szCs w:val="22"/>
        </w:rPr>
        <w:t>Sense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Shelter Northern Ireland Ltd</w:t>
      </w:r>
    </w:p>
    <w:p w:rsidR="00950B5D" w:rsidRPr="00E24131" w:rsidRDefault="00950B5D" w:rsidP="00950B5D">
      <w:pPr>
        <w:spacing w:line="276" w:lineRule="auto"/>
        <w:rPr>
          <w:rFonts w:cs="Arial"/>
          <w:sz w:val="22"/>
          <w:szCs w:val="22"/>
        </w:rPr>
      </w:pPr>
      <w:r w:rsidRPr="00E24131">
        <w:rPr>
          <w:rFonts w:cs="Arial"/>
          <w:color w:val="000000"/>
          <w:sz w:val="22"/>
          <w:szCs w:val="22"/>
        </w:rPr>
        <w:t>Simon Community</w:t>
      </w:r>
    </w:p>
    <w:p w:rsidR="00950B5D" w:rsidRPr="00E24131" w:rsidRDefault="00950B5D" w:rsidP="00950B5D">
      <w:pPr>
        <w:spacing w:line="276" w:lineRule="auto"/>
        <w:rPr>
          <w:rFonts w:cs="Arial"/>
          <w:sz w:val="22"/>
          <w:szCs w:val="22"/>
        </w:rPr>
      </w:pPr>
      <w:r w:rsidRPr="00E24131">
        <w:rPr>
          <w:rFonts w:cs="Arial"/>
          <w:color w:val="000000"/>
          <w:sz w:val="22"/>
          <w:szCs w:val="22"/>
        </w:rPr>
        <w:t>Sinn Fein</w:t>
      </w:r>
    </w:p>
    <w:p w:rsidR="00950B5D" w:rsidRPr="00E24131" w:rsidRDefault="00950B5D" w:rsidP="00950B5D">
      <w:pPr>
        <w:spacing w:line="276" w:lineRule="auto"/>
        <w:rPr>
          <w:rFonts w:cs="Arial"/>
          <w:sz w:val="22"/>
          <w:szCs w:val="22"/>
        </w:rPr>
      </w:pPr>
      <w:r w:rsidRPr="00E24131">
        <w:rPr>
          <w:rFonts w:cs="Arial"/>
          <w:color w:val="000000"/>
          <w:sz w:val="22"/>
          <w:szCs w:val="22"/>
        </w:rPr>
        <w:t>Skill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Social Democratic &amp; Labour Party</w:t>
      </w:r>
    </w:p>
    <w:p w:rsidR="00950B5D" w:rsidRPr="00E24131" w:rsidRDefault="00950B5D" w:rsidP="00950B5D">
      <w:pPr>
        <w:spacing w:line="276" w:lineRule="auto"/>
        <w:rPr>
          <w:rFonts w:cs="Arial"/>
          <w:sz w:val="22"/>
          <w:szCs w:val="22"/>
        </w:rPr>
      </w:pPr>
      <w:r w:rsidRPr="00E24131">
        <w:rPr>
          <w:rFonts w:cs="Arial"/>
          <w:color w:val="000000"/>
          <w:sz w:val="22"/>
          <w:szCs w:val="22"/>
        </w:rPr>
        <w:t>Society of St Vincent de Paul</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South Eastern Education &amp; Library Board</w:t>
      </w:r>
    </w:p>
    <w:p w:rsidR="00950B5D" w:rsidRPr="00E24131" w:rsidRDefault="00950B5D" w:rsidP="00950B5D">
      <w:pPr>
        <w:spacing w:line="276" w:lineRule="auto"/>
        <w:rPr>
          <w:rFonts w:cs="Arial"/>
          <w:sz w:val="22"/>
          <w:szCs w:val="22"/>
        </w:rPr>
      </w:pPr>
      <w:r w:rsidRPr="00E24131">
        <w:rPr>
          <w:rFonts w:cs="Arial"/>
          <w:color w:val="000000"/>
          <w:sz w:val="22"/>
          <w:szCs w:val="22"/>
        </w:rPr>
        <w:t>South Eastern Health &amp; Social Care Trust</w:t>
      </w:r>
    </w:p>
    <w:p w:rsidR="00950B5D" w:rsidRPr="00E24131" w:rsidRDefault="00950B5D" w:rsidP="00950B5D">
      <w:pPr>
        <w:spacing w:line="276" w:lineRule="auto"/>
        <w:rPr>
          <w:rFonts w:cs="Arial"/>
          <w:sz w:val="22"/>
          <w:szCs w:val="22"/>
        </w:rPr>
      </w:pPr>
      <w:r w:rsidRPr="00E24131">
        <w:rPr>
          <w:rFonts w:cs="Arial"/>
          <w:color w:val="000000"/>
          <w:sz w:val="22"/>
          <w:szCs w:val="22"/>
        </w:rPr>
        <w:t>South Eastern Regional College</w:t>
      </w:r>
    </w:p>
    <w:p w:rsidR="00950B5D" w:rsidRPr="00E24131" w:rsidRDefault="00950B5D" w:rsidP="00950B5D">
      <w:pPr>
        <w:spacing w:line="276" w:lineRule="auto"/>
        <w:rPr>
          <w:rFonts w:cs="Arial"/>
          <w:sz w:val="22"/>
          <w:szCs w:val="22"/>
        </w:rPr>
      </w:pPr>
      <w:r w:rsidRPr="00E24131">
        <w:rPr>
          <w:rFonts w:cs="Arial"/>
          <w:color w:val="000000"/>
          <w:sz w:val="22"/>
          <w:szCs w:val="22"/>
        </w:rPr>
        <w:t>South West Belfast Community Forum</w:t>
      </w:r>
    </w:p>
    <w:p w:rsidR="00950B5D" w:rsidRPr="00E24131" w:rsidRDefault="00950B5D" w:rsidP="00950B5D">
      <w:pPr>
        <w:spacing w:line="276" w:lineRule="auto"/>
        <w:rPr>
          <w:rFonts w:cs="Arial"/>
          <w:sz w:val="22"/>
          <w:szCs w:val="22"/>
        </w:rPr>
      </w:pPr>
      <w:r w:rsidRPr="00E24131">
        <w:rPr>
          <w:rFonts w:cs="Arial"/>
          <w:color w:val="000000"/>
          <w:sz w:val="22"/>
          <w:szCs w:val="22"/>
        </w:rPr>
        <w:t>South West College</w:t>
      </w:r>
    </w:p>
    <w:p w:rsidR="00950B5D" w:rsidRPr="00E24131" w:rsidRDefault="00950B5D" w:rsidP="00950B5D">
      <w:pPr>
        <w:spacing w:line="276" w:lineRule="auto"/>
        <w:rPr>
          <w:rFonts w:cs="Arial"/>
          <w:sz w:val="22"/>
          <w:szCs w:val="22"/>
        </w:rPr>
      </w:pPr>
      <w:r w:rsidRPr="00E24131">
        <w:rPr>
          <w:rFonts w:cs="Arial"/>
          <w:color w:val="000000"/>
          <w:sz w:val="22"/>
          <w:szCs w:val="22"/>
        </w:rPr>
        <w:t>Southern Education &amp; Library Board</w:t>
      </w:r>
    </w:p>
    <w:p w:rsidR="00950B5D" w:rsidRPr="00E24131" w:rsidRDefault="00950B5D" w:rsidP="00950B5D">
      <w:pPr>
        <w:spacing w:line="276" w:lineRule="auto"/>
        <w:rPr>
          <w:rFonts w:cs="Arial"/>
          <w:sz w:val="22"/>
          <w:szCs w:val="22"/>
        </w:rPr>
      </w:pPr>
      <w:r w:rsidRPr="00E24131">
        <w:rPr>
          <w:rFonts w:cs="Arial"/>
          <w:color w:val="000000"/>
          <w:sz w:val="22"/>
          <w:szCs w:val="22"/>
        </w:rPr>
        <w:t xml:space="preserve">Southern Health &amp; Social </w:t>
      </w:r>
      <w:r w:rsidR="00DA6C35" w:rsidRPr="00E24131">
        <w:rPr>
          <w:rFonts w:cs="Arial"/>
          <w:color w:val="000000"/>
          <w:sz w:val="22"/>
          <w:szCs w:val="22"/>
        </w:rPr>
        <w:t>Care Trust</w:t>
      </w:r>
    </w:p>
    <w:p w:rsidR="00950B5D" w:rsidRPr="00E24131" w:rsidRDefault="00950B5D" w:rsidP="00950B5D">
      <w:pPr>
        <w:spacing w:line="276" w:lineRule="auto"/>
        <w:rPr>
          <w:rFonts w:cs="Arial"/>
          <w:sz w:val="22"/>
          <w:szCs w:val="22"/>
        </w:rPr>
      </w:pPr>
      <w:r w:rsidRPr="00E24131">
        <w:rPr>
          <w:rFonts w:cs="Arial"/>
          <w:color w:val="000000"/>
          <w:sz w:val="22"/>
          <w:szCs w:val="22"/>
        </w:rPr>
        <w:t>Southern Regional College</w:t>
      </w:r>
    </w:p>
    <w:p w:rsidR="00950B5D" w:rsidRPr="00E24131" w:rsidRDefault="00950B5D" w:rsidP="00950B5D">
      <w:pPr>
        <w:spacing w:line="276" w:lineRule="auto"/>
        <w:rPr>
          <w:rFonts w:cs="Arial"/>
          <w:sz w:val="22"/>
          <w:szCs w:val="22"/>
        </w:rPr>
      </w:pPr>
      <w:proofErr w:type="spellStart"/>
      <w:r w:rsidRPr="00E24131">
        <w:rPr>
          <w:rFonts w:cs="Arial"/>
          <w:color w:val="000000"/>
          <w:sz w:val="22"/>
          <w:szCs w:val="22"/>
        </w:rPr>
        <w:t>Spina</w:t>
      </w:r>
      <w:proofErr w:type="spellEnd"/>
      <w:r w:rsidRPr="00E24131">
        <w:rPr>
          <w:rFonts w:cs="Arial"/>
          <w:color w:val="000000"/>
          <w:sz w:val="22"/>
          <w:szCs w:val="22"/>
        </w:rPr>
        <w:t xml:space="preserve"> Bifida &amp; Hydrocephalus Association</w:t>
      </w:r>
    </w:p>
    <w:p w:rsidR="00950B5D" w:rsidRPr="00E24131" w:rsidRDefault="00950B5D" w:rsidP="00950B5D">
      <w:pPr>
        <w:spacing w:line="276" w:lineRule="auto"/>
        <w:rPr>
          <w:rFonts w:cs="Arial"/>
          <w:sz w:val="22"/>
          <w:szCs w:val="22"/>
        </w:rPr>
      </w:pPr>
      <w:r w:rsidRPr="00E24131">
        <w:rPr>
          <w:rFonts w:cs="Arial"/>
          <w:color w:val="000000"/>
          <w:sz w:val="22"/>
          <w:szCs w:val="22"/>
        </w:rPr>
        <w:t>Staff Commission for Education &amp; Library Boards</w:t>
      </w:r>
    </w:p>
    <w:p w:rsidR="00950B5D" w:rsidRPr="00E24131" w:rsidRDefault="00950B5D" w:rsidP="00950B5D">
      <w:pPr>
        <w:spacing w:line="276" w:lineRule="auto"/>
        <w:rPr>
          <w:rFonts w:cs="Arial"/>
          <w:sz w:val="22"/>
          <w:szCs w:val="22"/>
        </w:rPr>
      </w:pPr>
      <w:r w:rsidRPr="00E24131">
        <w:rPr>
          <w:rFonts w:cs="Arial"/>
          <w:color w:val="000000"/>
          <w:sz w:val="22"/>
          <w:szCs w:val="22"/>
        </w:rPr>
        <w:t>The Church of Ireland</w:t>
      </w:r>
    </w:p>
    <w:p w:rsidR="00950B5D" w:rsidRPr="00E24131" w:rsidRDefault="00950B5D" w:rsidP="00950B5D">
      <w:pPr>
        <w:spacing w:line="276" w:lineRule="auto"/>
        <w:rPr>
          <w:rFonts w:cs="Arial"/>
          <w:sz w:val="22"/>
          <w:szCs w:val="22"/>
        </w:rPr>
      </w:pPr>
      <w:r w:rsidRPr="00E24131">
        <w:rPr>
          <w:rFonts w:cs="Arial"/>
          <w:color w:val="000000"/>
          <w:sz w:val="22"/>
          <w:szCs w:val="22"/>
        </w:rPr>
        <w:t>The National Autistic Society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The Worker's Party of Ireland</w:t>
      </w:r>
    </w:p>
    <w:p w:rsidR="00431B57" w:rsidRDefault="00431B57" w:rsidP="00950B5D">
      <w:pPr>
        <w:spacing w:line="276" w:lineRule="auto"/>
        <w:rPr>
          <w:rFonts w:cs="Arial"/>
          <w:color w:val="000000"/>
          <w:sz w:val="22"/>
          <w:szCs w:val="22"/>
        </w:rPr>
      </w:pPr>
      <w:r>
        <w:rPr>
          <w:rFonts w:cs="Arial"/>
          <w:color w:val="000000"/>
          <w:sz w:val="22"/>
          <w:szCs w:val="22"/>
        </w:rPr>
        <w:t>Traditional Unionist Voice</w:t>
      </w:r>
    </w:p>
    <w:p w:rsidR="00950B5D" w:rsidRPr="00E24131" w:rsidRDefault="00950B5D" w:rsidP="00950B5D">
      <w:pPr>
        <w:spacing w:line="276" w:lineRule="auto"/>
        <w:rPr>
          <w:rFonts w:cs="Arial"/>
          <w:sz w:val="22"/>
          <w:szCs w:val="22"/>
        </w:rPr>
      </w:pPr>
      <w:r w:rsidRPr="00E24131">
        <w:rPr>
          <w:rFonts w:cs="Arial"/>
          <w:color w:val="000000"/>
          <w:sz w:val="22"/>
          <w:szCs w:val="22"/>
        </w:rPr>
        <w:t xml:space="preserve">Training for </w:t>
      </w:r>
      <w:proofErr w:type="spellStart"/>
      <w:r w:rsidRPr="00E24131">
        <w:rPr>
          <w:rFonts w:cs="Arial"/>
          <w:color w:val="000000"/>
          <w:sz w:val="22"/>
          <w:szCs w:val="22"/>
        </w:rPr>
        <w:t>Womens</w:t>
      </w:r>
      <w:proofErr w:type="spellEnd"/>
      <w:r w:rsidRPr="00E24131">
        <w:rPr>
          <w:rFonts w:cs="Arial"/>
          <w:color w:val="000000"/>
          <w:sz w:val="22"/>
          <w:szCs w:val="22"/>
        </w:rPr>
        <w:t>' Network</w:t>
      </w:r>
    </w:p>
    <w:p w:rsidR="00950B5D" w:rsidRPr="00E24131" w:rsidRDefault="00950B5D" w:rsidP="00950B5D">
      <w:pPr>
        <w:spacing w:line="276" w:lineRule="auto"/>
        <w:rPr>
          <w:rFonts w:cs="Arial"/>
          <w:sz w:val="22"/>
          <w:szCs w:val="22"/>
        </w:rPr>
      </w:pPr>
      <w:r w:rsidRPr="00E24131">
        <w:rPr>
          <w:rFonts w:cs="Arial"/>
          <w:color w:val="000000"/>
          <w:sz w:val="22"/>
          <w:szCs w:val="22"/>
        </w:rPr>
        <w:t>Traveller Movement (Northern Ireland)</w:t>
      </w:r>
    </w:p>
    <w:p w:rsidR="00950B5D" w:rsidRPr="00E24131" w:rsidRDefault="00950B5D" w:rsidP="00950B5D">
      <w:pPr>
        <w:spacing w:line="276" w:lineRule="auto"/>
        <w:rPr>
          <w:rFonts w:cs="Arial"/>
          <w:sz w:val="22"/>
          <w:szCs w:val="22"/>
        </w:rPr>
      </w:pPr>
      <w:r w:rsidRPr="00E24131">
        <w:rPr>
          <w:rFonts w:cs="Arial"/>
          <w:color w:val="000000"/>
          <w:sz w:val="22"/>
          <w:szCs w:val="22"/>
        </w:rPr>
        <w:t>UK Unionist Party</w:t>
      </w:r>
    </w:p>
    <w:p w:rsidR="00950B5D" w:rsidRPr="00E24131" w:rsidRDefault="00950B5D" w:rsidP="00950B5D">
      <w:pPr>
        <w:spacing w:line="276" w:lineRule="auto"/>
        <w:rPr>
          <w:rFonts w:cs="Arial"/>
          <w:sz w:val="22"/>
          <w:szCs w:val="22"/>
        </w:rPr>
      </w:pPr>
      <w:r w:rsidRPr="00E24131">
        <w:rPr>
          <w:rFonts w:cs="Arial"/>
          <w:color w:val="000000"/>
          <w:sz w:val="22"/>
          <w:szCs w:val="22"/>
        </w:rPr>
        <w:t>Ulster Peoples College</w:t>
      </w:r>
    </w:p>
    <w:p w:rsidR="00950B5D" w:rsidRPr="00E24131" w:rsidRDefault="00950B5D" w:rsidP="00950B5D">
      <w:pPr>
        <w:spacing w:line="276" w:lineRule="auto"/>
        <w:rPr>
          <w:rFonts w:cs="Arial"/>
          <w:sz w:val="22"/>
          <w:szCs w:val="22"/>
        </w:rPr>
      </w:pPr>
      <w:r w:rsidRPr="00E24131">
        <w:rPr>
          <w:rFonts w:cs="Arial"/>
          <w:color w:val="000000"/>
          <w:sz w:val="22"/>
          <w:szCs w:val="22"/>
        </w:rPr>
        <w:t>Ulster Scots Agency</w:t>
      </w:r>
    </w:p>
    <w:p w:rsidR="00950B5D" w:rsidRPr="00E24131" w:rsidRDefault="00950B5D" w:rsidP="00950B5D">
      <w:pPr>
        <w:spacing w:line="276" w:lineRule="auto"/>
        <w:rPr>
          <w:rFonts w:cs="Arial"/>
          <w:sz w:val="22"/>
          <w:szCs w:val="22"/>
        </w:rPr>
      </w:pPr>
      <w:r w:rsidRPr="00E24131">
        <w:rPr>
          <w:rFonts w:cs="Arial"/>
          <w:color w:val="000000"/>
          <w:sz w:val="22"/>
          <w:szCs w:val="22"/>
        </w:rPr>
        <w:t>Ulster Scots Heritage Council</w:t>
      </w:r>
    </w:p>
    <w:p w:rsidR="00950B5D" w:rsidRPr="00E24131" w:rsidRDefault="00950B5D" w:rsidP="00950B5D">
      <w:pPr>
        <w:spacing w:line="276" w:lineRule="auto"/>
        <w:rPr>
          <w:rFonts w:cs="Arial"/>
          <w:sz w:val="22"/>
          <w:szCs w:val="22"/>
        </w:rPr>
      </w:pPr>
      <w:r w:rsidRPr="00E24131">
        <w:rPr>
          <w:rFonts w:cs="Arial"/>
          <w:color w:val="000000"/>
          <w:sz w:val="22"/>
          <w:szCs w:val="22"/>
        </w:rPr>
        <w:t>Ulster Teachers' Union</w:t>
      </w:r>
    </w:p>
    <w:p w:rsidR="00950B5D" w:rsidRPr="00E24131" w:rsidRDefault="00950B5D" w:rsidP="00950B5D">
      <w:pPr>
        <w:spacing w:line="276" w:lineRule="auto"/>
        <w:rPr>
          <w:rFonts w:cs="Arial"/>
          <w:sz w:val="22"/>
          <w:szCs w:val="22"/>
        </w:rPr>
      </w:pPr>
      <w:r w:rsidRPr="00E24131">
        <w:rPr>
          <w:rFonts w:cs="Arial"/>
          <w:color w:val="000000"/>
          <w:sz w:val="22"/>
          <w:szCs w:val="22"/>
        </w:rPr>
        <w:t>Ulster Unionist Party</w:t>
      </w:r>
    </w:p>
    <w:p w:rsidR="00950B5D" w:rsidRPr="00E24131" w:rsidRDefault="00950B5D" w:rsidP="00950B5D">
      <w:pPr>
        <w:spacing w:line="276" w:lineRule="auto"/>
        <w:rPr>
          <w:rFonts w:cs="Arial"/>
          <w:sz w:val="22"/>
          <w:szCs w:val="22"/>
        </w:rPr>
      </w:pPr>
      <w:r w:rsidRPr="00E24131">
        <w:rPr>
          <w:rFonts w:cs="Arial"/>
          <w:color w:val="000000"/>
          <w:sz w:val="22"/>
          <w:szCs w:val="22"/>
        </w:rPr>
        <w:t>UNESCO Centre</w:t>
      </w:r>
    </w:p>
    <w:p w:rsidR="00950B5D" w:rsidRPr="00E24131" w:rsidRDefault="00950B5D" w:rsidP="00950B5D">
      <w:pPr>
        <w:spacing w:line="276" w:lineRule="auto"/>
        <w:rPr>
          <w:rFonts w:cs="Arial"/>
          <w:sz w:val="22"/>
          <w:szCs w:val="22"/>
        </w:rPr>
      </w:pPr>
      <w:r w:rsidRPr="00E24131">
        <w:rPr>
          <w:rFonts w:cs="Arial"/>
          <w:color w:val="000000"/>
          <w:sz w:val="22"/>
          <w:szCs w:val="22"/>
        </w:rPr>
        <w:t>Union of Construction, Allied Trades &amp; Technicians (UCATT)</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Unite the Union</w:t>
      </w:r>
    </w:p>
    <w:p w:rsidR="00950B5D" w:rsidRPr="00E24131" w:rsidRDefault="00950B5D" w:rsidP="00950B5D">
      <w:pPr>
        <w:spacing w:line="276" w:lineRule="auto"/>
        <w:rPr>
          <w:rFonts w:cs="Arial"/>
          <w:sz w:val="22"/>
          <w:szCs w:val="22"/>
        </w:rPr>
      </w:pPr>
      <w:r w:rsidRPr="00E24131">
        <w:rPr>
          <w:rFonts w:cs="Arial"/>
          <w:color w:val="000000"/>
          <w:sz w:val="22"/>
          <w:szCs w:val="22"/>
        </w:rPr>
        <w:t>University and College Union</w:t>
      </w:r>
    </w:p>
    <w:p w:rsidR="00950B5D" w:rsidRPr="00E24131" w:rsidRDefault="00950B5D" w:rsidP="00950B5D">
      <w:pPr>
        <w:spacing w:line="276" w:lineRule="auto"/>
        <w:rPr>
          <w:rFonts w:cs="Arial"/>
          <w:sz w:val="22"/>
          <w:szCs w:val="22"/>
        </w:rPr>
      </w:pPr>
      <w:r w:rsidRPr="00E24131">
        <w:rPr>
          <w:rFonts w:cs="Arial"/>
          <w:color w:val="000000"/>
          <w:sz w:val="22"/>
          <w:szCs w:val="22"/>
        </w:rPr>
        <w:t>Volunteer Development Agency</w:t>
      </w:r>
    </w:p>
    <w:p w:rsidR="00950B5D" w:rsidRPr="00E24131" w:rsidRDefault="00950B5D" w:rsidP="00950B5D">
      <w:pPr>
        <w:spacing w:line="276" w:lineRule="auto"/>
        <w:rPr>
          <w:rFonts w:cs="Arial"/>
          <w:sz w:val="22"/>
          <w:szCs w:val="22"/>
        </w:rPr>
      </w:pPr>
      <w:r w:rsidRPr="00E24131">
        <w:rPr>
          <w:rFonts w:cs="Arial"/>
          <w:color w:val="000000"/>
          <w:sz w:val="22"/>
          <w:szCs w:val="22"/>
        </w:rPr>
        <w:t>West Belfast Economic Forum</w:t>
      </w:r>
    </w:p>
    <w:p w:rsidR="00950B5D" w:rsidRPr="00E24131" w:rsidRDefault="00950B5D" w:rsidP="00950B5D">
      <w:pPr>
        <w:spacing w:line="276" w:lineRule="auto"/>
        <w:rPr>
          <w:rFonts w:cs="Arial"/>
          <w:sz w:val="22"/>
          <w:szCs w:val="22"/>
        </w:rPr>
      </w:pPr>
      <w:r w:rsidRPr="00E24131">
        <w:rPr>
          <w:rFonts w:cs="Arial"/>
          <w:color w:val="000000"/>
          <w:sz w:val="22"/>
          <w:szCs w:val="22"/>
        </w:rPr>
        <w:t>Western Education &amp; Library Board</w:t>
      </w:r>
    </w:p>
    <w:p w:rsidR="00950B5D" w:rsidRPr="00E24131" w:rsidRDefault="00DA6C35" w:rsidP="00950B5D">
      <w:pPr>
        <w:spacing w:line="276" w:lineRule="auto"/>
        <w:rPr>
          <w:rFonts w:cs="Arial"/>
          <w:sz w:val="22"/>
          <w:szCs w:val="22"/>
        </w:rPr>
      </w:pPr>
      <w:r w:rsidRPr="00E24131">
        <w:rPr>
          <w:rFonts w:cs="Arial"/>
          <w:color w:val="000000"/>
          <w:sz w:val="22"/>
          <w:szCs w:val="22"/>
        </w:rPr>
        <w:t xml:space="preserve">Western Health &amp; Social Care </w:t>
      </w:r>
      <w:r w:rsidR="00950B5D" w:rsidRPr="00E24131">
        <w:rPr>
          <w:rFonts w:cs="Arial"/>
          <w:color w:val="000000"/>
          <w:sz w:val="22"/>
          <w:szCs w:val="22"/>
        </w:rPr>
        <w:t>Trust</w:t>
      </w:r>
    </w:p>
    <w:p w:rsidR="00950B5D" w:rsidRPr="00E24131" w:rsidRDefault="00950B5D" w:rsidP="00950B5D">
      <w:pPr>
        <w:spacing w:line="276" w:lineRule="auto"/>
        <w:rPr>
          <w:rFonts w:cs="Arial"/>
          <w:sz w:val="22"/>
          <w:szCs w:val="22"/>
        </w:rPr>
      </w:pPr>
      <w:r w:rsidRPr="00E24131">
        <w:rPr>
          <w:rFonts w:cs="Arial"/>
          <w:color w:val="000000"/>
          <w:sz w:val="22"/>
          <w:szCs w:val="22"/>
        </w:rPr>
        <w:t>Women's Coalition</w:t>
      </w:r>
    </w:p>
    <w:p w:rsidR="00950B5D" w:rsidRPr="00E24131" w:rsidRDefault="00950B5D" w:rsidP="00950B5D">
      <w:pPr>
        <w:spacing w:line="276" w:lineRule="auto"/>
        <w:rPr>
          <w:rFonts w:cs="Arial"/>
          <w:sz w:val="22"/>
          <w:szCs w:val="22"/>
        </w:rPr>
      </w:pPr>
      <w:r w:rsidRPr="00E24131">
        <w:rPr>
          <w:rFonts w:cs="Arial"/>
          <w:color w:val="000000"/>
          <w:sz w:val="22"/>
          <w:szCs w:val="22"/>
        </w:rPr>
        <w:t>Women's Resource &amp; Development Agency</w:t>
      </w:r>
    </w:p>
    <w:p w:rsidR="00950B5D" w:rsidRPr="00E24131" w:rsidRDefault="00950B5D" w:rsidP="00950B5D">
      <w:pPr>
        <w:spacing w:line="276" w:lineRule="auto"/>
        <w:rPr>
          <w:rFonts w:cs="Arial"/>
          <w:sz w:val="22"/>
          <w:szCs w:val="22"/>
        </w:rPr>
      </w:pPr>
      <w:r w:rsidRPr="00E24131">
        <w:rPr>
          <w:rFonts w:cs="Arial"/>
          <w:color w:val="000000"/>
          <w:sz w:val="22"/>
          <w:szCs w:val="22"/>
        </w:rPr>
        <w:t>Women's Support Network</w:t>
      </w:r>
    </w:p>
    <w:p w:rsidR="00950B5D" w:rsidRPr="00E24131" w:rsidRDefault="00950B5D" w:rsidP="00950B5D">
      <w:pPr>
        <w:spacing w:line="276" w:lineRule="auto"/>
        <w:rPr>
          <w:rFonts w:cs="Arial"/>
          <w:color w:val="000000"/>
          <w:sz w:val="22"/>
          <w:szCs w:val="22"/>
        </w:rPr>
      </w:pPr>
      <w:r w:rsidRPr="00E24131">
        <w:rPr>
          <w:rFonts w:cs="Arial"/>
          <w:color w:val="000000"/>
          <w:sz w:val="22"/>
          <w:szCs w:val="22"/>
        </w:rPr>
        <w:t>Workers Educational Association</w:t>
      </w:r>
    </w:p>
    <w:p w:rsidR="00950B5D" w:rsidRPr="00E24131" w:rsidRDefault="00950B5D" w:rsidP="00950B5D">
      <w:pPr>
        <w:spacing w:line="276" w:lineRule="auto"/>
        <w:rPr>
          <w:rFonts w:cs="Arial"/>
          <w:sz w:val="22"/>
          <w:szCs w:val="22"/>
        </w:rPr>
      </w:pPr>
      <w:r w:rsidRPr="00E24131">
        <w:rPr>
          <w:rFonts w:cs="Arial"/>
          <w:color w:val="000000"/>
          <w:sz w:val="22"/>
          <w:szCs w:val="22"/>
        </w:rPr>
        <w:t>Working with Diversity</w:t>
      </w:r>
    </w:p>
    <w:p w:rsidR="00950B5D" w:rsidRPr="00E24131" w:rsidRDefault="00950B5D" w:rsidP="00950B5D">
      <w:pPr>
        <w:spacing w:line="276" w:lineRule="auto"/>
        <w:rPr>
          <w:rFonts w:cs="Arial"/>
          <w:sz w:val="22"/>
          <w:szCs w:val="22"/>
        </w:rPr>
      </w:pPr>
      <w:r w:rsidRPr="00E24131">
        <w:rPr>
          <w:rFonts w:cs="Arial"/>
          <w:color w:val="000000"/>
          <w:sz w:val="22"/>
          <w:szCs w:val="22"/>
        </w:rPr>
        <w:t>Youth Action Northern Ireland Gender Equality Unit</w:t>
      </w:r>
    </w:p>
    <w:p w:rsidR="0079789F" w:rsidRPr="00E24131" w:rsidRDefault="00950B5D" w:rsidP="00950B5D">
      <w:pPr>
        <w:ind w:right="26"/>
        <w:rPr>
          <w:sz w:val="22"/>
          <w:szCs w:val="22"/>
        </w:rPr>
      </w:pPr>
      <w:proofErr w:type="spellStart"/>
      <w:r w:rsidRPr="00E24131">
        <w:rPr>
          <w:rFonts w:cs="Arial"/>
          <w:color w:val="000000"/>
          <w:sz w:val="22"/>
          <w:szCs w:val="22"/>
        </w:rPr>
        <w:t>Youthnet</w:t>
      </w:r>
      <w:proofErr w:type="spellEnd"/>
    </w:p>
    <w:tbl>
      <w:tblPr>
        <w:tblW w:w="0" w:type="auto"/>
        <w:tblCellSpacing w:w="0" w:type="dxa"/>
        <w:shd w:val="clear" w:color="auto" w:fill="FFFFFF"/>
        <w:tblCellMar>
          <w:top w:w="15" w:type="dxa"/>
          <w:left w:w="15" w:type="dxa"/>
          <w:bottom w:w="15" w:type="dxa"/>
          <w:right w:w="15" w:type="dxa"/>
        </w:tblCellMar>
        <w:tblLook w:val="04A0"/>
      </w:tblPr>
      <w:tblGrid>
        <w:gridCol w:w="36"/>
      </w:tblGrid>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r w:rsidR="0079789F" w:rsidRPr="00E24131" w:rsidTr="009300F4">
        <w:trPr>
          <w:tblCellSpacing w:w="0" w:type="dxa"/>
        </w:trPr>
        <w:tc>
          <w:tcPr>
            <w:tcW w:w="0" w:type="auto"/>
            <w:shd w:val="clear" w:color="auto" w:fill="FFFFFF"/>
            <w:hideMark/>
          </w:tcPr>
          <w:p w:rsidR="0079789F" w:rsidRPr="00E24131" w:rsidRDefault="0079789F" w:rsidP="0079789F">
            <w:pPr>
              <w:rPr>
                <w:rFonts w:cs="Arial"/>
                <w:sz w:val="22"/>
                <w:szCs w:val="22"/>
              </w:rPr>
            </w:pPr>
          </w:p>
        </w:tc>
      </w:tr>
    </w:tbl>
    <w:p w:rsidR="0079789F" w:rsidRPr="00E24131" w:rsidRDefault="0079789F" w:rsidP="0079789F">
      <w:pPr>
        <w:ind w:left="1440" w:right="26" w:firstLine="720"/>
        <w:rPr>
          <w:i/>
          <w:sz w:val="22"/>
          <w:szCs w:val="22"/>
        </w:rPr>
      </w:pPr>
    </w:p>
    <w:p w:rsidR="00950B5D" w:rsidRPr="00E24131" w:rsidRDefault="00950B5D" w:rsidP="0079789F">
      <w:pPr>
        <w:ind w:left="1440" w:right="26" w:firstLine="720"/>
        <w:rPr>
          <w:i/>
          <w:sz w:val="22"/>
          <w:szCs w:val="22"/>
        </w:rPr>
      </w:pPr>
    </w:p>
    <w:p w:rsidR="00950B5D" w:rsidRPr="00E24131" w:rsidRDefault="00950B5D" w:rsidP="0079789F">
      <w:pPr>
        <w:ind w:left="1440" w:right="26" w:firstLine="720"/>
        <w:rPr>
          <w:i/>
          <w:sz w:val="22"/>
          <w:szCs w:val="22"/>
        </w:rPr>
      </w:pPr>
    </w:p>
    <w:p w:rsidR="007013E8" w:rsidRPr="00E24131" w:rsidRDefault="007013E8" w:rsidP="0079789F">
      <w:pPr>
        <w:ind w:left="1440" w:right="26" w:firstLine="720"/>
        <w:rPr>
          <w:i/>
          <w:sz w:val="22"/>
          <w:szCs w:val="22"/>
        </w:rPr>
      </w:pPr>
    </w:p>
    <w:p w:rsidR="007013E8" w:rsidRPr="00E24131" w:rsidRDefault="007013E8" w:rsidP="0079789F">
      <w:pPr>
        <w:ind w:left="1440" w:right="26" w:firstLine="720"/>
        <w:rPr>
          <w:i/>
          <w:sz w:val="22"/>
          <w:szCs w:val="22"/>
        </w:rPr>
      </w:pPr>
    </w:p>
    <w:p w:rsidR="00950B5D" w:rsidRPr="00E24131" w:rsidRDefault="00950B5D" w:rsidP="0079789F">
      <w:pPr>
        <w:ind w:left="1440" w:right="26" w:firstLine="720"/>
        <w:rPr>
          <w:i/>
          <w:sz w:val="22"/>
          <w:szCs w:val="22"/>
        </w:rPr>
      </w:pPr>
    </w:p>
    <w:p w:rsidR="00950B5D" w:rsidRPr="00E24131" w:rsidRDefault="00950B5D" w:rsidP="0079789F">
      <w:pPr>
        <w:ind w:left="1440" w:right="26" w:firstLine="720"/>
        <w:rPr>
          <w:i/>
          <w:sz w:val="22"/>
          <w:szCs w:val="22"/>
        </w:rPr>
      </w:pPr>
    </w:p>
    <w:p w:rsidR="00950B5D" w:rsidRPr="00E24131" w:rsidRDefault="00950B5D" w:rsidP="0079789F">
      <w:pPr>
        <w:ind w:left="1440" w:right="26" w:firstLine="720"/>
        <w:rPr>
          <w:i/>
          <w:sz w:val="22"/>
          <w:szCs w:val="22"/>
        </w:rPr>
      </w:pPr>
    </w:p>
    <w:p w:rsidR="00950B5D" w:rsidRPr="00E24131" w:rsidRDefault="00950B5D" w:rsidP="0079789F">
      <w:pPr>
        <w:ind w:left="1440" w:right="26" w:firstLine="720"/>
        <w:rPr>
          <w:i/>
          <w:sz w:val="22"/>
          <w:szCs w:val="22"/>
        </w:rPr>
      </w:pPr>
    </w:p>
    <w:p w:rsidR="00950B5D" w:rsidRDefault="00950B5D" w:rsidP="0079789F">
      <w:pPr>
        <w:ind w:left="1440" w:right="26" w:firstLine="720"/>
        <w:rPr>
          <w:i/>
        </w:rPr>
      </w:pPr>
    </w:p>
    <w:p w:rsidR="00950B5D" w:rsidRDefault="00950B5D" w:rsidP="0079789F">
      <w:pPr>
        <w:ind w:left="1440" w:right="26" w:firstLine="720"/>
        <w:rPr>
          <w:i/>
        </w:rPr>
      </w:pPr>
    </w:p>
    <w:p w:rsidR="00950B5D" w:rsidRDefault="00950B5D"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E24131" w:rsidRDefault="00E24131" w:rsidP="0079789F">
      <w:pPr>
        <w:ind w:left="1440" w:right="26" w:firstLine="720"/>
        <w:rPr>
          <w:i/>
        </w:rPr>
      </w:pPr>
    </w:p>
    <w:p w:rsidR="00950B5D" w:rsidRDefault="00950B5D" w:rsidP="0079789F">
      <w:pPr>
        <w:ind w:left="1440" w:right="26" w:firstLine="720"/>
        <w:rPr>
          <w:i/>
        </w:rPr>
      </w:pPr>
    </w:p>
    <w:p w:rsidR="00950B5D" w:rsidRPr="00807E48" w:rsidRDefault="00807E48" w:rsidP="00807E48">
      <w:pPr>
        <w:ind w:right="26"/>
        <w:rPr>
          <w:b/>
          <w:sz w:val="24"/>
          <w:szCs w:val="24"/>
        </w:rPr>
      </w:pPr>
      <w:r w:rsidRPr="00807E48">
        <w:rPr>
          <w:b/>
          <w:sz w:val="24"/>
          <w:szCs w:val="24"/>
        </w:rPr>
        <w:t>Appendix 4   Timetable for measures proposed</w:t>
      </w:r>
    </w:p>
    <w:p w:rsidR="00807E48" w:rsidRPr="00BD67A8" w:rsidRDefault="00807E48" w:rsidP="0079789F">
      <w:pPr>
        <w:ind w:left="1440" w:right="26" w:firstLine="720"/>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3241"/>
        <w:gridCol w:w="2840"/>
      </w:tblGrid>
      <w:tr w:rsidR="0079789F" w:rsidRPr="00BD67A8" w:rsidTr="0079789F">
        <w:tc>
          <w:tcPr>
            <w:tcW w:w="1435" w:type="pct"/>
            <w:tcBorders>
              <w:top w:val="single" w:sz="4" w:space="0" w:color="auto"/>
              <w:left w:val="single" w:sz="4" w:space="0" w:color="auto"/>
              <w:bottom w:val="single" w:sz="4" w:space="0" w:color="auto"/>
              <w:right w:val="single" w:sz="4" w:space="0" w:color="auto"/>
            </w:tcBorders>
          </w:tcPr>
          <w:p w:rsidR="0079789F" w:rsidRPr="00BD67A8" w:rsidRDefault="0079789F" w:rsidP="0079789F">
            <w:pPr>
              <w:ind w:right="26"/>
              <w:rPr>
                <w:b/>
                <w:sz w:val="24"/>
                <w:szCs w:val="24"/>
              </w:rPr>
            </w:pPr>
            <w:r w:rsidRPr="00BD67A8">
              <w:rPr>
                <w:b/>
                <w:sz w:val="24"/>
                <w:szCs w:val="24"/>
              </w:rPr>
              <w:t xml:space="preserve">Measure </w:t>
            </w:r>
          </w:p>
          <w:p w:rsidR="0079789F" w:rsidRPr="00BD67A8" w:rsidRDefault="0079789F" w:rsidP="0079789F">
            <w:pPr>
              <w:ind w:right="26"/>
              <w:rPr>
                <w:b/>
                <w:sz w:val="24"/>
                <w:szCs w:val="24"/>
              </w:rPr>
            </w:pPr>
          </w:p>
        </w:tc>
        <w:tc>
          <w:tcPr>
            <w:tcW w:w="1900" w:type="pct"/>
            <w:tcBorders>
              <w:top w:val="single" w:sz="4" w:space="0" w:color="auto"/>
              <w:left w:val="single" w:sz="4" w:space="0" w:color="auto"/>
              <w:bottom w:val="single" w:sz="4" w:space="0" w:color="auto"/>
              <w:right w:val="single" w:sz="4" w:space="0" w:color="auto"/>
            </w:tcBorders>
            <w:hideMark/>
          </w:tcPr>
          <w:p w:rsidR="0079789F" w:rsidRPr="00BD67A8" w:rsidRDefault="0079789F" w:rsidP="0079789F">
            <w:pPr>
              <w:ind w:right="26"/>
              <w:rPr>
                <w:b/>
                <w:sz w:val="24"/>
                <w:szCs w:val="24"/>
              </w:rPr>
            </w:pPr>
            <w:r w:rsidRPr="00BD67A8">
              <w:rPr>
                <w:b/>
                <w:sz w:val="24"/>
                <w:szCs w:val="24"/>
              </w:rPr>
              <w:t xml:space="preserve">Lead responsibility </w:t>
            </w:r>
          </w:p>
        </w:tc>
        <w:tc>
          <w:tcPr>
            <w:tcW w:w="1665" w:type="pct"/>
            <w:tcBorders>
              <w:top w:val="single" w:sz="4" w:space="0" w:color="auto"/>
              <w:left w:val="single" w:sz="4" w:space="0" w:color="auto"/>
              <w:bottom w:val="single" w:sz="4" w:space="0" w:color="auto"/>
              <w:right w:val="single" w:sz="4" w:space="0" w:color="auto"/>
            </w:tcBorders>
            <w:hideMark/>
          </w:tcPr>
          <w:p w:rsidR="0079789F" w:rsidRPr="00BD67A8" w:rsidRDefault="0079789F" w:rsidP="0079789F">
            <w:pPr>
              <w:ind w:right="26"/>
              <w:rPr>
                <w:b/>
                <w:sz w:val="24"/>
                <w:szCs w:val="24"/>
              </w:rPr>
            </w:pPr>
            <w:r w:rsidRPr="00BD67A8">
              <w:rPr>
                <w:b/>
                <w:sz w:val="24"/>
                <w:szCs w:val="24"/>
              </w:rPr>
              <w:t xml:space="preserve">Timetable </w:t>
            </w: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hideMark/>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Section 75 Annual Progress Report</w:t>
            </w:r>
          </w:p>
          <w:p w:rsidR="0079789F" w:rsidRPr="00AB0B59" w:rsidRDefault="0079789F" w:rsidP="0079789F">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hideMark/>
          </w:tcPr>
          <w:p w:rsidR="007F586D" w:rsidRDefault="007F586D" w:rsidP="0079789F">
            <w:pPr>
              <w:ind w:right="26"/>
              <w:rPr>
                <w:sz w:val="22"/>
                <w:szCs w:val="22"/>
              </w:rPr>
            </w:pPr>
          </w:p>
          <w:p w:rsidR="0079789F" w:rsidRPr="00AB0B59" w:rsidRDefault="00950B5D" w:rsidP="0079789F">
            <w:pPr>
              <w:ind w:right="26"/>
              <w:rPr>
                <w:sz w:val="22"/>
                <w:szCs w:val="22"/>
              </w:rPr>
            </w:pPr>
            <w:r w:rsidRPr="00AB0B59">
              <w:rPr>
                <w:sz w:val="22"/>
                <w:szCs w:val="22"/>
              </w:rPr>
              <w:t>Equal Opportunities Manager</w:t>
            </w:r>
          </w:p>
        </w:tc>
        <w:tc>
          <w:tcPr>
            <w:tcW w:w="166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31 August (annually)</w:t>
            </w: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hideMark/>
          </w:tcPr>
          <w:p w:rsidR="007F586D" w:rsidRPr="00FD58D1" w:rsidRDefault="007F586D" w:rsidP="0079789F">
            <w:pPr>
              <w:ind w:right="26"/>
              <w:rPr>
                <w:sz w:val="22"/>
                <w:szCs w:val="22"/>
              </w:rPr>
            </w:pPr>
          </w:p>
          <w:p w:rsidR="0079789F" w:rsidRPr="00FD58D1" w:rsidRDefault="0079789F" w:rsidP="0079789F">
            <w:pPr>
              <w:ind w:right="26"/>
              <w:rPr>
                <w:sz w:val="22"/>
                <w:szCs w:val="22"/>
              </w:rPr>
            </w:pPr>
            <w:r w:rsidRPr="00FD58D1">
              <w:rPr>
                <w:sz w:val="22"/>
                <w:szCs w:val="22"/>
              </w:rPr>
              <w:t xml:space="preserve">Develop an action plan to promote equality of opportunity and good relations </w:t>
            </w: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79789F" w:rsidRPr="00FD58D1" w:rsidRDefault="0079789F" w:rsidP="0079789F">
            <w:pPr>
              <w:ind w:right="26"/>
              <w:rPr>
                <w:sz w:val="22"/>
                <w:szCs w:val="22"/>
              </w:rPr>
            </w:pPr>
            <w:r w:rsidRPr="00FD58D1">
              <w:rPr>
                <w:sz w:val="22"/>
                <w:szCs w:val="22"/>
              </w:rPr>
              <w:t>Consultation on draft action plan</w:t>
            </w:r>
          </w:p>
          <w:p w:rsidR="0079789F" w:rsidRPr="00FD58D1" w:rsidRDefault="0079789F" w:rsidP="0079789F">
            <w:pPr>
              <w:ind w:right="26"/>
              <w:rPr>
                <w:sz w:val="22"/>
                <w:szCs w:val="22"/>
              </w:rPr>
            </w:pPr>
          </w:p>
          <w:p w:rsidR="0079789F" w:rsidRPr="00FD58D1" w:rsidRDefault="00C35BB0" w:rsidP="0079789F">
            <w:pPr>
              <w:ind w:right="26"/>
              <w:rPr>
                <w:sz w:val="22"/>
                <w:szCs w:val="22"/>
              </w:rPr>
            </w:pPr>
            <w:r w:rsidRPr="00FD58D1">
              <w:rPr>
                <w:sz w:val="22"/>
                <w:szCs w:val="22"/>
              </w:rPr>
              <w:t>Implement/Deliver</w:t>
            </w:r>
            <w:r w:rsidR="00870B3E" w:rsidRPr="00FD58D1">
              <w:rPr>
                <w:sz w:val="22"/>
                <w:szCs w:val="22"/>
              </w:rPr>
              <w:t xml:space="preserve"> an action plan</w:t>
            </w:r>
          </w:p>
        </w:tc>
        <w:tc>
          <w:tcPr>
            <w:tcW w:w="1900" w:type="pct"/>
            <w:tcBorders>
              <w:top w:val="single" w:sz="4" w:space="0" w:color="auto"/>
              <w:left w:val="single" w:sz="4" w:space="0" w:color="auto"/>
              <w:bottom w:val="single" w:sz="4" w:space="0" w:color="auto"/>
              <w:right w:val="single" w:sz="4" w:space="0" w:color="auto"/>
            </w:tcBorders>
            <w:hideMark/>
          </w:tcPr>
          <w:p w:rsidR="007F586D" w:rsidRPr="00FD58D1" w:rsidRDefault="007F586D" w:rsidP="0079789F">
            <w:pPr>
              <w:ind w:right="26"/>
              <w:rPr>
                <w:sz w:val="22"/>
                <w:szCs w:val="22"/>
              </w:rPr>
            </w:pPr>
          </w:p>
          <w:p w:rsidR="0079789F" w:rsidRPr="00FD58D1" w:rsidRDefault="00E24131" w:rsidP="0079789F">
            <w:pPr>
              <w:ind w:right="26"/>
              <w:rPr>
                <w:sz w:val="22"/>
                <w:szCs w:val="22"/>
              </w:rPr>
            </w:pPr>
            <w:r w:rsidRPr="00FD58D1">
              <w:rPr>
                <w:sz w:val="22"/>
                <w:szCs w:val="22"/>
              </w:rPr>
              <w:t>Equal Opportunities Manager / University Operating Board</w:t>
            </w: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950B5D" w:rsidRPr="00FD58D1" w:rsidRDefault="00950B5D" w:rsidP="0079789F">
            <w:pPr>
              <w:ind w:right="26"/>
              <w:rPr>
                <w:sz w:val="22"/>
                <w:szCs w:val="22"/>
              </w:rPr>
            </w:pPr>
          </w:p>
          <w:p w:rsidR="00950B5D" w:rsidRPr="00FD58D1" w:rsidRDefault="00950B5D" w:rsidP="0079789F">
            <w:pPr>
              <w:ind w:right="26"/>
              <w:rPr>
                <w:sz w:val="22"/>
                <w:szCs w:val="22"/>
              </w:rPr>
            </w:pPr>
          </w:p>
          <w:p w:rsidR="00950B5D" w:rsidRPr="00FD58D1" w:rsidRDefault="00E24131" w:rsidP="0079789F">
            <w:pPr>
              <w:ind w:right="26"/>
              <w:rPr>
                <w:sz w:val="22"/>
                <w:szCs w:val="22"/>
              </w:rPr>
            </w:pPr>
            <w:r w:rsidRPr="00FD58D1">
              <w:rPr>
                <w:sz w:val="22"/>
                <w:szCs w:val="22"/>
              </w:rPr>
              <w:t>Equal Opportunities Manager</w:t>
            </w:r>
          </w:p>
          <w:p w:rsidR="00C35BB0" w:rsidRPr="00FD58D1" w:rsidRDefault="00C35BB0" w:rsidP="0079789F">
            <w:pPr>
              <w:ind w:right="26"/>
              <w:rPr>
                <w:sz w:val="22"/>
                <w:szCs w:val="22"/>
              </w:rPr>
            </w:pPr>
          </w:p>
          <w:p w:rsidR="00C35BB0" w:rsidRPr="00FD58D1" w:rsidRDefault="00C35BB0" w:rsidP="0079789F">
            <w:pPr>
              <w:ind w:right="26"/>
              <w:rPr>
                <w:sz w:val="22"/>
                <w:szCs w:val="22"/>
              </w:rPr>
            </w:pPr>
          </w:p>
          <w:p w:rsidR="00C35BB0" w:rsidRPr="00FD58D1" w:rsidRDefault="00C35BB0" w:rsidP="00C35BB0">
            <w:pPr>
              <w:ind w:right="26"/>
              <w:rPr>
                <w:sz w:val="22"/>
                <w:szCs w:val="22"/>
              </w:rPr>
            </w:pPr>
            <w:r w:rsidRPr="00FD58D1">
              <w:rPr>
                <w:sz w:val="22"/>
                <w:szCs w:val="22"/>
              </w:rPr>
              <w:t>Equal Opportunities Manager</w:t>
            </w:r>
          </w:p>
          <w:p w:rsidR="00C35BB0" w:rsidRPr="00FD58D1" w:rsidRDefault="00C35BB0" w:rsidP="0079789F">
            <w:pPr>
              <w:ind w:right="26"/>
              <w:rPr>
                <w:sz w:val="22"/>
                <w:szCs w:val="22"/>
              </w:rPr>
            </w:pPr>
          </w:p>
          <w:p w:rsidR="00950B5D" w:rsidRPr="00FD58D1" w:rsidRDefault="00950B5D" w:rsidP="0079789F">
            <w:pPr>
              <w:ind w:right="26"/>
              <w:rPr>
                <w:sz w:val="22"/>
                <w:szCs w:val="22"/>
              </w:rPr>
            </w:pPr>
          </w:p>
        </w:tc>
        <w:tc>
          <w:tcPr>
            <w:tcW w:w="1665" w:type="pct"/>
            <w:tcBorders>
              <w:top w:val="single" w:sz="4" w:space="0" w:color="auto"/>
              <w:left w:val="single" w:sz="4" w:space="0" w:color="auto"/>
              <w:bottom w:val="single" w:sz="4" w:space="0" w:color="auto"/>
              <w:right w:val="single" w:sz="4" w:space="0" w:color="auto"/>
            </w:tcBorders>
          </w:tcPr>
          <w:p w:rsidR="007F586D" w:rsidRPr="00FD58D1" w:rsidRDefault="007F586D" w:rsidP="0079789F">
            <w:pPr>
              <w:ind w:right="26"/>
              <w:rPr>
                <w:sz w:val="22"/>
                <w:szCs w:val="22"/>
              </w:rPr>
            </w:pPr>
          </w:p>
          <w:p w:rsidR="0079789F" w:rsidRPr="00FD58D1" w:rsidRDefault="0079789F" w:rsidP="0079789F">
            <w:pPr>
              <w:ind w:right="26"/>
              <w:rPr>
                <w:sz w:val="22"/>
                <w:szCs w:val="22"/>
              </w:rPr>
            </w:pPr>
            <w:r w:rsidRPr="00FD58D1">
              <w:rPr>
                <w:sz w:val="22"/>
                <w:szCs w:val="22"/>
              </w:rPr>
              <w:t>30 June 2011</w:t>
            </w: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79789F" w:rsidRPr="00FD58D1" w:rsidRDefault="0079789F" w:rsidP="0079789F">
            <w:pPr>
              <w:ind w:right="26"/>
              <w:rPr>
                <w:sz w:val="22"/>
                <w:szCs w:val="22"/>
              </w:rPr>
            </w:pPr>
          </w:p>
          <w:p w:rsidR="0079789F" w:rsidRPr="00FD58D1" w:rsidRDefault="0079789F" w:rsidP="0079789F">
            <w:pPr>
              <w:ind w:right="26"/>
              <w:rPr>
                <w:sz w:val="22"/>
                <w:szCs w:val="22"/>
              </w:rPr>
            </w:pPr>
            <w:r w:rsidRPr="00FD58D1">
              <w:rPr>
                <w:sz w:val="22"/>
                <w:szCs w:val="22"/>
              </w:rPr>
              <w:t>July – October 2011</w:t>
            </w:r>
          </w:p>
          <w:p w:rsidR="00870B3E" w:rsidRPr="00FD58D1" w:rsidRDefault="00870B3E" w:rsidP="0079789F">
            <w:pPr>
              <w:ind w:right="26"/>
              <w:rPr>
                <w:sz w:val="22"/>
                <w:szCs w:val="22"/>
              </w:rPr>
            </w:pPr>
          </w:p>
          <w:p w:rsidR="00870B3E" w:rsidRPr="00FD58D1" w:rsidRDefault="00870B3E" w:rsidP="0079789F">
            <w:pPr>
              <w:ind w:right="26"/>
              <w:rPr>
                <w:sz w:val="22"/>
                <w:szCs w:val="22"/>
              </w:rPr>
            </w:pPr>
          </w:p>
          <w:p w:rsidR="00870B3E" w:rsidRPr="00FD58D1" w:rsidRDefault="00870B3E" w:rsidP="00C34245">
            <w:pPr>
              <w:ind w:right="26"/>
              <w:rPr>
                <w:sz w:val="22"/>
                <w:szCs w:val="22"/>
              </w:rPr>
            </w:pPr>
            <w:r w:rsidRPr="00FD58D1">
              <w:rPr>
                <w:sz w:val="22"/>
                <w:szCs w:val="22"/>
              </w:rPr>
              <w:t>2011-2016</w:t>
            </w: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 xml:space="preserve">Consultation on draft </w:t>
            </w:r>
            <w:r w:rsidR="008A5B1A">
              <w:rPr>
                <w:sz w:val="22"/>
                <w:szCs w:val="22"/>
              </w:rPr>
              <w:t>Equality Scheme</w:t>
            </w: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 xml:space="preserve">Final </w:t>
            </w:r>
            <w:r w:rsidR="008A5B1A">
              <w:rPr>
                <w:sz w:val="22"/>
                <w:szCs w:val="22"/>
              </w:rPr>
              <w:t>Equality Scheme</w:t>
            </w:r>
            <w:r w:rsidRPr="00AB0B59">
              <w:rPr>
                <w:sz w:val="22"/>
                <w:szCs w:val="22"/>
              </w:rPr>
              <w:t xml:space="preserve"> published</w:t>
            </w: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Development of summary scheme</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 xml:space="preserve">Communication of </w:t>
            </w:r>
            <w:r w:rsidR="008A5B1A">
              <w:rPr>
                <w:sz w:val="22"/>
                <w:szCs w:val="22"/>
              </w:rPr>
              <w:t>Equality Scheme</w:t>
            </w:r>
            <w:r w:rsidRPr="00AB0B59">
              <w:rPr>
                <w:sz w:val="22"/>
                <w:szCs w:val="22"/>
              </w:rPr>
              <w:t xml:space="preserve"> and notification to </w:t>
            </w:r>
            <w:proofErr w:type="spellStart"/>
            <w:r w:rsidRPr="00AB0B59">
              <w:rPr>
                <w:sz w:val="22"/>
                <w:szCs w:val="22"/>
              </w:rPr>
              <w:t>consultees</w:t>
            </w:r>
            <w:proofErr w:type="spellEnd"/>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Arrangements for review of the Scheme</w:t>
            </w:r>
          </w:p>
          <w:p w:rsidR="0079789F" w:rsidRPr="00AB0B59" w:rsidRDefault="0079789F" w:rsidP="0079789F">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950B5D"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F586D" w:rsidRDefault="007F586D"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A7548B" w:rsidRDefault="00A7548B" w:rsidP="0079789F">
            <w:pPr>
              <w:ind w:right="26"/>
              <w:rPr>
                <w:sz w:val="22"/>
                <w:szCs w:val="22"/>
              </w:rPr>
            </w:pPr>
          </w:p>
          <w:p w:rsidR="00950B5D"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950B5D" w:rsidRPr="00AB0B59" w:rsidRDefault="00950B5D" w:rsidP="0079789F">
            <w:pPr>
              <w:ind w:right="26"/>
              <w:rPr>
                <w:sz w:val="22"/>
                <w:szCs w:val="22"/>
              </w:rPr>
            </w:pPr>
          </w:p>
          <w:p w:rsidR="00A7548B" w:rsidRDefault="00A7548B" w:rsidP="0079789F">
            <w:pPr>
              <w:ind w:right="26"/>
              <w:rPr>
                <w:sz w:val="22"/>
                <w:szCs w:val="22"/>
              </w:rPr>
            </w:pPr>
          </w:p>
          <w:p w:rsidR="00950B5D" w:rsidRPr="00AB0B59" w:rsidRDefault="00E24131" w:rsidP="0079789F">
            <w:pPr>
              <w:ind w:right="26"/>
              <w:rPr>
                <w:sz w:val="22"/>
                <w:szCs w:val="22"/>
              </w:rPr>
            </w:pPr>
            <w:r w:rsidRPr="00AB0B59">
              <w:rPr>
                <w:sz w:val="22"/>
                <w:szCs w:val="22"/>
              </w:rPr>
              <w:t>Equal Opportunities Manager</w:t>
            </w:r>
            <w:r w:rsidR="00AB0B59" w:rsidRPr="00AB0B59">
              <w:rPr>
                <w:sz w:val="22"/>
                <w:szCs w:val="22"/>
              </w:rPr>
              <w:t xml:space="preserve"> / University Operating Board</w:t>
            </w:r>
          </w:p>
        </w:tc>
        <w:tc>
          <w:tcPr>
            <w:tcW w:w="166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April – June 2011</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 xml:space="preserve">Post approval of </w:t>
            </w:r>
            <w:r w:rsidR="008A5B1A">
              <w:rPr>
                <w:sz w:val="22"/>
                <w:szCs w:val="22"/>
              </w:rPr>
              <w:t>Equality Scheme</w:t>
            </w:r>
            <w:r w:rsidRPr="00AB0B59">
              <w:rPr>
                <w:sz w:val="22"/>
                <w:szCs w:val="22"/>
              </w:rPr>
              <w:t xml:space="preserve"> by ECNI</w:t>
            </w: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Within 3 months of approval of Scheme by ECNI</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As above</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A7548B" w:rsidRDefault="00A7548B" w:rsidP="0079789F">
            <w:pPr>
              <w:ind w:right="26"/>
              <w:rPr>
                <w:sz w:val="22"/>
                <w:szCs w:val="22"/>
              </w:rPr>
            </w:pPr>
          </w:p>
          <w:p w:rsidR="0079789F" w:rsidRPr="00AB0B59" w:rsidRDefault="0079789F" w:rsidP="0079789F">
            <w:pPr>
              <w:ind w:right="26"/>
              <w:rPr>
                <w:sz w:val="22"/>
                <w:szCs w:val="22"/>
              </w:rPr>
            </w:pPr>
            <w:r w:rsidRPr="00AB0B59">
              <w:rPr>
                <w:sz w:val="22"/>
                <w:szCs w:val="22"/>
              </w:rPr>
              <w:t>Five years from approval</w:t>
            </w:r>
          </w:p>
          <w:p w:rsidR="0079789F" w:rsidRPr="00AB0B59" w:rsidRDefault="0079789F" w:rsidP="0079789F">
            <w:pPr>
              <w:ind w:right="26"/>
              <w:rPr>
                <w:sz w:val="22"/>
                <w:szCs w:val="22"/>
              </w:rPr>
            </w:pPr>
          </w:p>
          <w:p w:rsidR="0079789F" w:rsidRPr="00AB0B59" w:rsidRDefault="0079789F" w:rsidP="0079789F">
            <w:pPr>
              <w:ind w:right="26"/>
              <w:rPr>
                <w:sz w:val="22"/>
                <w:szCs w:val="22"/>
              </w:rPr>
            </w:pPr>
          </w:p>
        </w:tc>
      </w:tr>
      <w:tr w:rsidR="0079789F" w:rsidRPr="00FD692A" w:rsidTr="00F44BF7">
        <w:trPr>
          <w:trHeight w:val="833"/>
        </w:trPr>
        <w:tc>
          <w:tcPr>
            <w:tcW w:w="143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F44BF7" w:rsidRPr="00AB0B59" w:rsidRDefault="0079789F" w:rsidP="0079789F">
            <w:pPr>
              <w:ind w:right="26"/>
              <w:rPr>
                <w:sz w:val="22"/>
                <w:szCs w:val="22"/>
              </w:rPr>
            </w:pPr>
            <w:r w:rsidRPr="00AB0B59">
              <w:rPr>
                <w:sz w:val="22"/>
                <w:szCs w:val="22"/>
              </w:rPr>
              <w:t>Consultation list reviewed and updated</w:t>
            </w:r>
          </w:p>
        </w:tc>
        <w:tc>
          <w:tcPr>
            <w:tcW w:w="1900"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AB0B59" w:rsidRPr="00AB0B59" w:rsidRDefault="00AB0B59" w:rsidP="0079789F">
            <w:pPr>
              <w:ind w:right="26"/>
              <w:rPr>
                <w:sz w:val="22"/>
                <w:szCs w:val="22"/>
              </w:rPr>
            </w:pPr>
          </w:p>
          <w:p w:rsidR="00AB0B59" w:rsidRPr="00AB0B59" w:rsidRDefault="00AB0B59" w:rsidP="0079789F">
            <w:pPr>
              <w:ind w:right="26"/>
              <w:rPr>
                <w:sz w:val="22"/>
                <w:szCs w:val="22"/>
              </w:rPr>
            </w:pPr>
          </w:p>
          <w:p w:rsidR="00AB0B59" w:rsidRPr="00AB0B59" w:rsidRDefault="00AB0B59" w:rsidP="0079789F">
            <w:pPr>
              <w:ind w:right="26"/>
              <w:rPr>
                <w:sz w:val="22"/>
                <w:szCs w:val="22"/>
              </w:rPr>
            </w:pPr>
          </w:p>
        </w:tc>
        <w:tc>
          <w:tcPr>
            <w:tcW w:w="166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Annually</w:t>
            </w:r>
          </w:p>
          <w:p w:rsidR="0079789F" w:rsidRPr="00AB0B59" w:rsidRDefault="0079789F" w:rsidP="0079789F">
            <w:pPr>
              <w:ind w:right="26"/>
              <w:rPr>
                <w:sz w:val="22"/>
                <w:szCs w:val="22"/>
              </w:rPr>
            </w:pP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tcPr>
          <w:p w:rsidR="00AB0B59" w:rsidRPr="00AB0B59" w:rsidRDefault="00AB0B59" w:rsidP="0079789F">
            <w:pPr>
              <w:ind w:right="26"/>
              <w:rPr>
                <w:sz w:val="22"/>
                <w:szCs w:val="22"/>
              </w:rPr>
            </w:pPr>
          </w:p>
          <w:p w:rsidR="0079789F" w:rsidRPr="00AB0B59" w:rsidRDefault="0079789F" w:rsidP="0079789F">
            <w:pPr>
              <w:ind w:right="26"/>
              <w:rPr>
                <w:sz w:val="22"/>
                <w:szCs w:val="22"/>
              </w:rPr>
            </w:pPr>
            <w:r w:rsidRPr="00AB0B59">
              <w:rPr>
                <w:sz w:val="22"/>
                <w:szCs w:val="22"/>
              </w:rPr>
              <w:t>Screening timetable</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Default="0079789F" w:rsidP="00431B57">
            <w:pPr>
              <w:ind w:right="26"/>
              <w:rPr>
                <w:sz w:val="22"/>
                <w:szCs w:val="22"/>
              </w:rPr>
            </w:pPr>
            <w:r w:rsidRPr="00AB0B59">
              <w:rPr>
                <w:sz w:val="22"/>
                <w:szCs w:val="22"/>
              </w:rPr>
              <w:t>Publication of Screening Reports</w:t>
            </w:r>
          </w:p>
          <w:p w:rsidR="00431B57" w:rsidRPr="00AB0B59" w:rsidRDefault="00431B57" w:rsidP="00431B57">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tcPr>
          <w:p w:rsidR="00AB0B59" w:rsidRPr="00AB0B59" w:rsidRDefault="00AB0B59"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950B5D" w:rsidRPr="00AB0B59" w:rsidRDefault="00950B5D" w:rsidP="0079789F">
            <w:pPr>
              <w:ind w:right="26"/>
              <w:rPr>
                <w:sz w:val="22"/>
                <w:szCs w:val="22"/>
              </w:rPr>
            </w:pPr>
          </w:p>
          <w:p w:rsidR="00950B5D" w:rsidRPr="00AB0B59" w:rsidRDefault="00950B5D" w:rsidP="0079789F">
            <w:pPr>
              <w:ind w:right="26"/>
              <w:rPr>
                <w:sz w:val="22"/>
                <w:szCs w:val="22"/>
              </w:rPr>
            </w:pPr>
          </w:p>
          <w:p w:rsidR="00950B5D" w:rsidRPr="00AB0B59" w:rsidRDefault="00950B5D"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tc>
        <w:tc>
          <w:tcPr>
            <w:tcW w:w="1665" w:type="pct"/>
            <w:tcBorders>
              <w:top w:val="single" w:sz="4" w:space="0" w:color="auto"/>
              <w:left w:val="single" w:sz="4" w:space="0" w:color="auto"/>
              <w:bottom w:val="single" w:sz="4" w:space="0" w:color="auto"/>
              <w:right w:val="single" w:sz="4" w:space="0" w:color="auto"/>
            </w:tcBorders>
          </w:tcPr>
          <w:p w:rsidR="00AB0B59" w:rsidRPr="00AB0B59" w:rsidRDefault="00AB0B59" w:rsidP="0079789F">
            <w:pPr>
              <w:ind w:right="26"/>
              <w:rPr>
                <w:sz w:val="22"/>
                <w:szCs w:val="22"/>
              </w:rPr>
            </w:pPr>
          </w:p>
          <w:p w:rsidR="0079789F" w:rsidRPr="00AB0B59" w:rsidRDefault="00AB0B59" w:rsidP="0079789F">
            <w:pPr>
              <w:ind w:right="26"/>
              <w:rPr>
                <w:sz w:val="22"/>
                <w:szCs w:val="22"/>
              </w:rPr>
            </w:pPr>
            <w:r w:rsidRPr="00AB0B59">
              <w:rPr>
                <w:sz w:val="22"/>
                <w:szCs w:val="22"/>
              </w:rPr>
              <w:t>I</w:t>
            </w:r>
            <w:r w:rsidR="0079789F" w:rsidRPr="00AB0B59">
              <w:rPr>
                <w:sz w:val="22"/>
                <w:szCs w:val="22"/>
              </w:rPr>
              <w:t>n accordance with the business plan and the development/review of new and existing policies of the University</w:t>
            </w: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Ongoing</w:t>
            </w: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EQIA timetable</w:t>
            </w:r>
          </w:p>
          <w:p w:rsidR="0079789F" w:rsidRPr="00AB0B59" w:rsidRDefault="0079789F" w:rsidP="0079789F">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tc>
        <w:tc>
          <w:tcPr>
            <w:tcW w:w="166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Default="0079789F" w:rsidP="0079789F">
            <w:pPr>
              <w:ind w:right="26"/>
              <w:rPr>
                <w:sz w:val="22"/>
                <w:szCs w:val="22"/>
              </w:rPr>
            </w:pPr>
            <w:r w:rsidRPr="00AB0B59">
              <w:rPr>
                <w:sz w:val="22"/>
                <w:szCs w:val="22"/>
              </w:rPr>
              <w:t>Based on outcome of screening activity</w:t>
            </w:r>
          </w:p>
          <w:p w:rsidR="007F586D" w:rsidRPr="00AB0B59" w:rsidRDefault="007F586D" w:rsidP="0079789F">
            <w:pPr>
              <w:ind w:right="26"/>
              <w:rPr>
                <w:sz w:val="22"/>
                <w:szCs w:val="22"/>
              </w:rPr>
            </w:pPr>
          </w:p>
        </w:tc>
      </w:tr>
      <w:tr w:rsidR="0079789F" w:rsidRPr="00FD692A" w:rsidTr="0079789F">
        <w:tc>
          <w:tcPr>
            <w:tcW w:w="143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Monitoring of EQIAs</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Review of equality monitoring data</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Publication of monitoring information</w:t>
            </w:r>
          </w:p>
          <w:p w:rsidR="0079789F" w:rsidRPr="00AB0B59" w:rsidRDefault="0079789F" w:rsidP="0079789F">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950B5D" w:rsidRPr="00AB0B59" w:rsidRDefault="00950B5D" w:rsidP="0079789F">
            <w:pPr>
              <w:ind w:right="26"/>
              <w:rPr>
                <w:sz w:val="22"/>
                <w:szCs w:val="22"/>
              </w:rPr>
            </w:pPr>
          </w:p>
          <w:p w:rsidR="007F586D" w:rsidRDefault="007F586D"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F586D" w:rsidRDefault="007F586D" w:rsidP="0079789F">
            <w:pPr>
              <w:ind w:right="26"/>
              <w:rPr>
                <w:sz w:val="22"/>
                <w:szCs w:val="22"/>
              </w:rPr>
            </w:pPr>
          </w:p>
          <w:p w:rsidR="00950B5D" w:rsidRPr="00AB0B59" w:rsidRDefault="00E24131" w:rsidP="0079789F">
            <w:pPr>
              <w:ind w:right="26"/>
              <w:rPr>
                <w:sz w:val="22"/>
                <w:szCs w:val="22"/>
              </w:rPr>
            </w:pPr>
            <w:r w:rsidRPr="00AB0B59">
              <w:rPr>
                <w:sz w:val="22"/>
                <w:szCs w:val="22"/>
              </w:rPr>
              <w:t>Equal Opportunities Manager</w:t>
            </w:r>
          </w:p>
        </w:tc>
        <w:tc>
          <w:tcPr>
            <w:tcW w:w="166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Ongoing</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Annually</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Annually in Section 75 Progress report</w:t>
            </w:r>
          </w:p>
        </w:tc>
      </w:tr>
      <w:tr w:rsidR="0079789F" w:rsidRPr="00FD692A" w:rsidTr="00BD67A8">
        <w:trPr>
          <w:trHeight w:val="2666"/>
        </w:trPr>
        <w:tc>
          <w:tcPr>
            <w:tcW w:w="143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Develop staff and student briefing on new Scheme</w:t>
            </w:r>
          </w:p>
          <w:p w:rsidR="0079789F" w:rsidRPr="00AB0B59" w:rsidRDefault="0079789F" w:rsidP="0079789F">
            <w:pPr>
              <w:ind w:right="26"/>
              <w:rPr>
                <w:sz w:val="22"/>
                <w:szCs w:val="22"/>
              </w:rPr>
            </w:pPr>
          </w:p>
          <w:p w:rsidR="00EB7BA5" w:rsidRPr="00AB0B59" w:rsidRDefault="0079789F" w:rsidP="0079789F">
            <w:pPr>
              <w:ind w:right="26"/>
              <w:rPr>
                <w:sz w:val="22"/>
                <w:szCs w:val="22"/>
              </w:rPr>
            </w:pPr>
            <w:r w:rsidRPr="00AB0B59">
              <w:rPr>
                <w:sz w:val="22"/>
                <w:szCs w:val="22"/>
              </w:rPr>
              <w:t>Monitor completion of mandatory online and face-to-face equality awareness train</w:t>
            </w:r>
            <w:r w:rsidR="00AB0B59" w:rsidRPr="00AB0B59">
              <w:rPr>
                <w:sz w:val="22"/>
                <w:szCs w:val="22"/>
              </w:rPr>
              <w:t>ing</w:t>
            </w:r>
          </w:p>
        </w:tc>
        <w:tc>
          <w:tcPr>
            <w:tcW w:w="1900"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A7548B" w:rsidRDefault="00A7548B" w:rsidP="0079789F">
            <w:pPr>
              <w:ind w:right="26"/>
              <w:rPr>
                <w:sz w:val="22"/>
                <w:szCs w:val="22"/>
              </w:rPr>
            </w:pPr>
          </w:p>
          <w:p w:rsidR="00950B5D" w:rsidRPr="00AB0B59" w:rsidRDefault="00E24131" w:rsidP="0079789F">
            <w:pPr>
              <w:ind w:right="26"/>
              <w:rPr>
                <w:sz w:val="22"/>
                <w:szCs w:val="22"/>
              </w:rPr>
            </w:pPr>
            <w:r w:rsidRPr="00AB0B59">
              <w:rPr>
                <w:sz w:val="22"/>
                <w:szCs w:val="22"/>
              </w:rPr>
              <w:t>Equal Opportunities Manager</w:t>
            </w:r>
          </w:p>
          <w:p w:rsidR="0079789F" w:rsidRPr="00AB0B59" w:rsidRDefault="0079789F" w:rsidP="0079789F">
            <w:pPr>
              <w:ind w:right="26"/>
              <w:rPr>
                <w:sz w:val="22"/>
                <w:szCs w:val="22"/>
              </w:rPr>
            </w:pPr>
          </w:p>
          <w:p w:rsidR="0079789F" w:rsidRPr="00AB0B59" w:rsidRDefault="0079789F" w:rsidP="0079789F">
            <w:pPr>
              <w:ind w:right="26"/>
              <w:rPr>
                <w:sz w:val="22"/>
                <w:szCs w:val="22"/>
              </w:rPr>
            </w:pPr>
          </w:p>
          <w:p w:rsidR="0079789F" w:rsidRPr="00AB0B59" w:rsidRDefault="0079789F" w:rsidP="0079789F">
            <w:pPr>
              <w:ind w:right="26"/>
              <w:rPr>
                <w:sz w:val="22"/>
                <w:szCs w:val="22"/>
              </w:rPr>
            </w:pPr>
          </w:p>
        </w:tc>
        <w:tc>
          <w:tcPr>
            <w:tcW w:w="1665" w:type="pct"/>
            <w:tcBorders>
              <w:top w:val="single" w:sz="4" w:space="0" w:color="auto"/>
              <w:left w:val="single" w:sz="4" w:space="0" w:color="auto"/>
              <w:bottom w:val="single" w:sz="4" w:space="0" w:color="auto"/>
              <w:right w:val="single" w:sz="4" w:space="0" w:color="auto"/>
            </w:tcBorders>
          </w:tcPr>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Within 3 months of approval of Scheme by ECNI</w:t>
            </w:r>
          </w:p>
          <w:p w:rsidR="0079789F" w:rsidRPr="00AB0B59" w:rsidRDefault="0079789F" w:rsidP="0079789F">
            <w:pPr>
              <w:ind w:right="26"/>
              <w:rPr>
                <w:sz w:val="22"/>
                <w:szCs w:val="22"/>
              </w:rPr>
            </w:pPr>
          </w:p>
          <w:p w:rsidR="0079789F" w:rsidRPr="00AB0B59" w:rsidRDefault="0079789F" w:rsidP="0079789F">
            <w:pPr>
              <w:ind w:right="26"/>
              <w:rPr>
                <w:sz w:val="22"/>
                <w:szCs w:val="22"/>
              </w:rPr>
            </w:pPr>
            <w:r w:rsidRPr="00AB0B59">
              <w:rPr>
                <w:sz w:val="22"/>
                <w:szCs w:val="22"/>
              </w:rPr>
              <w:t>Annually</w:t>
            </w:r>
          </w:p>
          <w:p w:rsidR="0079789F" w:rsidRPr="00AB0B59" w:rsidRDefault="0079789F" w:rsidP="00950B5D">
            <w:pPr>
              <w:ind w:right="26"/>
              <w:rPr>
                <w:sz w:val="22"/>
                <w:szCs w:val="22"/>
              </w:rPr>
            </w:pPr>
          </w:p>
        </w:tc>
      </w:tr>
      <w:tr w:rsidR="0079789F" w:rsidRPr="00FD692A" w:rsidTr="00950B5D">
        <w:trPr>
          <w:trHeight w:val="70"/>
        </w:trPr>
        <w:tc>
          <w:tcPr>
            <w:tcW w:w="143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Assessing access to information and services</w:t>
            </w:r>
          </w:p>
          <w:p w:rsidR="0079789F" w:rsidRPr="00AB0B59" w:rsidRDefault="0079789F" w:rsidP="0079789F">
            <w:pPr>
              <w:ind w:right="26"/>
              <w:rPr>
                <w:sz w:val="22"/>
                <w:szCs w:val="22"/>
              </w:rPr>
            </w:pPr>
          </w:p>
        </w:tc>
        <w:tc>
          <w:tcPr>
            <w:tcW w:w="1900" w:type="pct"/>
            <w:tcBorders>
              <w:top w:val="single" w:sz="4" w:space="0" w:color="auto"/>
              <w:left w:val="single" w:sz="4" w:space="0" w:color="auto"/>
              <w:bottom w:val="single" w:sz="4" w:space="0" w:color="auto"/>
              <w:right w:val="single" w:sz="4" w:space="0" w:color="auto"/>
            </w:tcBorders>
          </w:tcPr>
          <w:p w:rsidR="007F586D" w:rsidRDefault="007F586D" w:rsidP="00950B5D">
            <w:pPr>
              <w:ind w:right="26"/>
              <w:rPr>
                <w:sz w:val="22"/>
                <w:szCs w:val="22"/>
              </w:rPr>
            </w:pPr>
          </w:p>
          <w:p w:rsidR="0079789F" w:rsidRPr="00AB0B59" w:rsidRDefault="00E24131" w:rsidP="00950B5D">
            <w:pPr>
              <w:ind w:right="26"/>
              <w:rPr>
                <w:sz w:val="22"/>
                <w:szCs w:val="22"/>
              </w:rPr>
            </w:pPr>
            <w:r w:rsidRPr="00AB0B59">
              <w:rPr>
                <w:sz w:val="22"/>
                <w:szCs w:val="22"/>
              </w:rPr>
              <w:t>Equal Opportunities Manager</w:t>
            </w:r>
          </w:p>
        </w:tc>
        <w:tc>
          <w:tcPr>
            <w:tcW w:w="1665" w:type="pct"/>
            <w:tcBorders>
              <w:top w:val="single" w:sz="4" w:space="0" w:color="auto"/>
              <w:left w:val="single" w:sz="4" w:space="0" w:color="auto"/>
              <w:bottom w:val="single" w:sz="4" w:space="0" w:color="auto"/>
              <w:right w:val="single" w:sz="4" w:space="0" w:color="auto"/>
            </w:tcBorders>
          </w:tcPr>
          <w:p w:rsidR="007F586D" w:rsidRDefault="007F586D" w:rsidP="0079789F">
            <w:pPr>
              <w:ind w:right="26"/>
              <w:rPr>
                <w:sz w:val="22"/>
                <w:szCs w:val="22"/>
              </w:rPr>
            </w:pPr>
          </w:p>
          <w:p w:rsidR="0079789F" w:rsidRPr="00AB0B59" w:rsidRDefault="0079789F" w:rsidP="0079789F">
            <w:pPr>
              <w:ind w:right="26"/>
              <w:rPr>
                <w:sz w:val="22"/>
                <w:szCs w:val="22"/>
              </w:rPr>
            </w:pPr>
            <w:r w:rsidRPr="00AB0B59">
              <w:rPr>
                <w:sz w:val="22"/>
                <w:szCs w:val="22"/>
              </w:rPr>
              <w:t>Annually within Section 75 progress report</w:t>
            </w:r>
          </w:p>
        </w:tc>
      </w:tr>
    </w:tbl>
    <w:p w:rsidR="0079789F" w:rsidRPr="00A27D12" w:rsidRDefault="0079789F" w:rsidP="0079789F">
      <w:pPr>
        <w:ind w:right="26"/>
      </w:pPr>
    </w:p>
    <w:p w:rsidR="009F28A6" w:rsidRDefault="009F28A6" w:rsidP="0079789F">
      <w:pPr>
        <w:ind w:right="26"/>
        <w:rPr>
          <w:b/>
          <w:sz w:val="32"/>
          <w:szCs w:val="32"/>
        </w:rPr>
        <w:sectPr w:rsidR="009F28A6" w:rsidSect="0084280F">
          <w:headerReference w:type="first" r:id="rId22"/>
          <w:footerReference w:type="first" r:id="rId23"/>
          <w:pgSz w:w="11906" w:h="16838"/>
          <w:pgMar w:top="1440" w:right="1797" w:bottom="1440" w:left="1797" w:header="709" w:footer="709" w:gutter="0"/>
          <w:cols w:space="708"/>
          <w:titlePg/>
          <w:docGrid w:linePitch="360"/>
        </w:sectPr>
      </w:pPr>
    </w:p>
    <w:p w:rsidR="0079789F" w:rsidRPr="00AB0B59" w:rsidRDefault="004C2BB2" w:rsidP="0079789F">
      <w:pPr>
        <w:pBdr>
          <w:top w:val="single" w:sz="4" w:space="1" w:color="auto"/>
          <w:left w:val="single" w:sz="4" w:space="4" w:color="auto"/>
          <w:bottom w:val="single" w:sz="4" w:space="1" w:color="auto"/>
          <w:right w:val="single" w:sz="4" w:space="4" w:color="auto"/>
        </w:pBdr>
        <w:ind w:right="26"/>
        <w:rPr>
          <w:sz w:val="24"/>
          <w:szCs w:val="24"/>
        </w:rPr>
      </w:pPr>
      <w:r w:rsidRPr="00AB0B59">
        <w:rPr>
          <w:sz w:val="24"/>
          <w:szCs w:val="24"/>
        </w:rPr>
        <w:t>The Commission</w:t>
      </w:r>
      <w:r w:rsidR="0079789F" w:rsidRPr="00AB0B59">
        <w:rPr>
          <w:sz w:val="24"/>
          <w:szCs w:val="24"/>
        </w:rPr>
        <w:t xml:space="preserve"> recommends that glossary of terms </w:t>
      </w:r>
      <w:r w:rsidRPr="00AB0B59">
        <w:rPr>
          <w:sz w:val="24"/>
          <w:szCs w:val="24"/>
        </w:rPr>
        <w:t xml:space="preserve">used is </w:t>
      </w:r>
      <w:r w:rsidR="0079789F" w:rsidRPr="00AB0B59">
        <w:rPr>
          <w:sz w:val="24"/>
          <w:szCs w:val="24"/>
        </w:rPr>
        <w:t>in</w:t>
      </w:r>
      <w:r w:rsidRPr="00AB0B59">
        <w:rPr>
          <w:sz w:val="24"/>
          <w:szCs w:val="24"/>
        </w:rPr>
        <w:t>cluded in an</w:t>
      </w:r>
      <w:r w:rsidR="0079789F" w:rsidRPr="00AB0B59">
        <w:rPr>
          <w:sz w:val="24"/>
          <w:szCs w:val="24"/>
        </w:rPr>
        <w:t xml:space="preserve"> </w:t>
      </w:r>
      <w:r w:rsidR="008A5B1A">
        <w:rPr>
          <w:sz w:val="24"/>
          <w:szCs w:val="24"/>
        </w:rPr>
        <w:t>Equality Scheme</w:t>
      </w:r>
      <w:r w:rsidR="0079789F" w:rsidRPr="00AB0B59">
        <w:rPr>
          <w:sz w:val="24"/>
          <w:szCs w:val="24"/>
        </w:rPr>
        <w:t>.</w:t>
      </w:r>
      <w:r w:rsidRPr="00AB0B59">
        <w:rPr>
          <w:sz w:val="24"/>
          <w:szCs w:val="24"/>
        </w:rPr>
        <w:t xml:space="preserve">  This is based on the glossary of terms included in the Commission’s Section 75 Guide.</w:t>
      </w:r>
    </w:p>
    <w:p w:rsidR="0079789F" w:rsidRPr="00A27D12" w:rsidRDefault="0079789F" w:rsidP="0079789F">
      <w:pPr>
        <w:ind w:right="26"/>
      </w:pPr>
    </w:p>
    <w:p w:rsidR="003C235F" w:rsidRPr="00AB0B59" w:rsidRDefault="003C235F" w:rsidP="003C235F">
      <w:pPr>
        <w:rPr>
          <w:b/>
          <w:sz w:val="24"/>
          <w:szCs w:val="24"/>
        </w:rPr>
      </w:pPr>
      <w:r w:rsidRPr="00AB0B59">
        <w:rPr>
          <w:b/>
          <w:sz w:val="24"/>
          <w:szCs w:val="24"/>
        </w:rPr>
        <w:t>Action plan</w:t>
      </w:r>
    </w:p>
    <w:p w:rsidR="003C235F" w:rsidRPr="00AB0B59" w:rsidRDefault="003C235F" w:rsidP="003C235F">
      <w:pPr>
        <w:ind w:hanging="11"/>
        <w:rPr>
          <w:color w:val="000000"/>
          <w:sz w:val="22"/>
          <w:szCs w:val="22"/>
        </w:rPr>
      </w:pPr>
      <w:r w:rsidRPr="00AB0B59">
        <w:rPr>
          <w:color w:val="000000"/>
          <w:sz w:val="22"/>
          <w:szCs w:val="22"/>
        </w:rPr>
        <w:t xml:space="preserve">A plan which sets out actions a public authority will take to implement its Section 75 statutory duties.  It is a mechanism for the realisation of measures to achieve equality outcomes for the Section 75 equality and good relations categories.  </w:t>
      </w:r>
    </w:p>
    <w:p w:rsidR="003C235F" w:rsidRPr="00AB0B59" w:rsidRDefault="003C235F" w:rsidP="003C235F">
      <w:pPr>
        <w:rPr>
          <w:b/>
          <w:sz w:val="22"/>
          <w:szCs w:val="22"/>
        </w:rPr>
      </w:pPr>
    </w:p>
    <w:p w:rsidR="003C235F" w:rsidRPr="00AB0B59" w:rsidRDefault="003C235F" w:rsidP="003C235F">
      <w:pPr>
        <w:rPr>
          <w:b/>
          <w:sz w:val="24"/>
          <w:szCs w:val="24"/>
        </w:rPr>
      </w:pPr>
      <w:r w:rsidRPr="00AB0B59">
        <w:rPr>
          <w:b/>
          <w:sz w:val="24"/>
          <w:szCs w:val="24"/>
        </w:rPr>
        <w:t>Action measures and outcomes</w:t>
      </w:r>
    </w:p>
    <w:p w:rsidR="003C235F" w:rsidRPr="00AB0B59" w:rsidRDefault="003C235F" w:rsidP="003C235F">
      <w:pPr>
        <w:autoSpaceDE w:val="0"/>
        <w:autoSpaceDN w:val="0"/>
        <w:adjustRightInd w:val="0"/>
        <w:rPr>
          <w:rFonts w:ascii="ArialMT" w:hAnsi="ArialMT" w:cs="ArialMT"/>
          <w:color w:val="231F20"/>
          <w:sz w:val="22"/>
          <w:szCs w:val="22"/>
        </w:rPr>
      </w:pPr>
      <w:r w:rsidRPr="00AB0B59">
        <w:rPr>
          <w:color w:val="000000"/>
          <w:sz w:val="22"/>
          <w:szCs w:val="22"/>
        </w:rPr>
        <w:t>Specific measures to promote equality and good relations for the relevant Section 75 and good relations categories, linked to achievable outcomes, which should be realistic and timely.</w:t>
      </w:r>
    </w:p>
    <w:p w:rsidR="003C235F" w:rsidRDefault="003C235F" w:rsidP="003C235F">
      <w:pPr>
        <w:rPr>
          <w:b/>
        </w:rPr>
      </w:pPr>
    </w:p>
    <w:p w:rsidR="003C235F" w:rsidRPr="00AB0B59" w:rsidRDefault="003C235F" w:rsidP="003C235F">
      <w:pPr>
        <w:rPr>
          <w:b/>
          <w:sz w:val="24"/>
          <w:szCs w:val="24"/>
        </w:rPr>
      </w:pPr>
      <w:r w:rsidRPr="00AB0B59">
        <w:rPr>
          <w:b/>
          <w:sz w:val="24"/>
          <w:szCs w:val="24"/>
        </w:rPr>
        <w:t>Adverse impact</w:t>
      </w:r>
    </w:p>
    <w:p w:rsidR="003C235F" w:rsidRPr="00AB0B59" w:rsidRDefault="003C235F" w:rsidP="003C235F">
      <w:pPr>
        <w:rPr>
          <w:b/>
          <w:sz w:val="22"/>
          <w:szCs w:val="22"/>
        </w:rPr>
      </w:pPr>
      <w:r w:rsidRPr="00AB0B59">
        <w:rPr>
          <w:sz w:val="22"/>
          <w:szCs w:val="22"/>
        </w:rPr>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rsidR="003C235F" w:rsidRDefault="003C235F" w:rsidP="003C235F">
      <w:pPr>
        <w:rPr>
          <w:b/>
        </w:rPr>
      </w:pPr>
    </w:p>
    <w:p w:rsidR="003C235F" w:rsidRPr="00AB0B59" w:rsidRDefault="003C235F" w:rsidP="003C235F">
      <w:pPr>
        <w:rPr>
          <w:b/>
          <w:sz w:val="24"/>
          <w:szCs w:val="24"/>
        </w:rPr>
      </w:pPr>
      <w:r w:rsidRPr="00AB0B59">
        <w:rPr>
          <w:b/>
          <w:sz w:val="24"/>
          <w:szCs w:val="24"/>
        </w:rPr>
        <w:t xml:space="preserve">Affirmative action </w:t>
      </w:r>
    </w:p>
    <w:p w:rsidR="003C235F" w:rsidRPr="00AB0B59" w:rsidRDefault="003C235F" w:rsidP="003C235F">
      <w:pPr>
        <w:rPr>
          <w:rFonts w:cs="Arial"/>
          <w:sz w:val="22"/>
          <w:szCs w:val="22"/>
        </w:rPr>
      </w:pPr>
      <w:r w:rsidRPr="00AB0B59">
        <w:rPr>
          <w:rFonts w:cs="Arial"/>
          <w:sz w:val="22"/>
          <w:szCs w:val="22"/>
        </w:rPr>
        <w:t>In general terms, affirmative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rsidR="003C235F" w:rsidRDefault="003C235F" w:rsidP="003C235F">
      <w:pPr>
        <w:rPr>
          <w:b/>
        </w:rPr>
      </w:pPr>
    </w:p>
    <w:p w:rsidR="003C235F" w:rsidRPr="00AB0B59" w:rsidRDefault="00DD714B" w:rsidP="003C235F">
      <w:pPr>
        <w:shd w:val="clear" w:color="auto" w:fill="FFFFFF"/>
        <w:rPr>
          <w:rFonts w:cs="Arial"/>
          <w:b/>
          <w:sz w:val="24"/>
          <w:szCs w:val="24"/>
        </w:rPr>
      </w:pPr>
      <w:r>
        <w:rPr>
          <w:rFonts w:cs="Arial"/>
          <w:b/>
          <w:sz w:val="24"/>
          <w:szCs w:val="24"/>
        </w:rPr>
        <w:t>Audit of Equality Effectiveness</w:t>
      </w:r>
    </w:p>
    <w:p w:rsidR="003C235F" w:rsidRPr="00AB0B59" w:rsidRDefault="003C235F" w:rsidP="003C235F">
      <w:pPr>
        <w:rPr>
          <w:color w:val="000000"/>
          <w:sz w:val="22"/>
          <w:szCs w:val="22"/>
        </w:rPr>
      </w:pPr>
      <w:r w:rsidRPr="00AB0B59">
        <w:rPr>
          <w:color w:val="000000"/>
          <w:sz w:val="22"/>
          <w:szCs w:val="22"/>
        </w:rPr>
        <w:t xml:space="preserve">An </w:t>
      </w:r>
      <w:r w:rsidR="00DD714B">
        <w:rPr>
          <w:color w:val="000000"/>
          <w:sz w:val="22"/>
          <w:szCs w:val="22"/>
        </w:rPr>
        <w:t>Audit of Equality Effectiveness</w:t>
      </w:r>
      <w:r w:rsidRPr="00AB0B59">
        <w:rPr>
          <w:color w:val="000000"/>
          <w:sz w:val="22"/>
          <w:szCs w:val="22"/>
        </w:rPr>
        <w:t xml:space="preserve"> is a systematic review and analysis of inequalities which exist for service users and those affected by a public authority’s policies.   An audit can be used by a public authority to inform its work in relation to the Section 75 equality and good relations duties.  It can also enable public authorities to assess progress on the implementation of the Section 75 statutory duties, as it provides baseline information on existing inequalities relevant to a public authority’s functions.</w:t>
      </w:r>
    </w:p>
    <w:p w:rsidR="003C235F" w:rsidRDefault="003C235F" w:rsidP="003C235F">
      <w:pPr>
        <w:rPr>
          <w:b/>
        </w:rPr>
      </w:pPr>
    </w:p>
    <w:p w:rsidR="003C235F" w:rsidRPr="00AB0B59" w:rsidRDefault="003C235F" w:rsidP="003C235F">
      <w:pPr>
        <w:rPr>
          <w:b/>
          <w:sz w:val="24"/>
          <w:szCs w:val="24"/>
        </w:rPr>
      </w:pPr>
      <w:r w:rsidRPr="00AB0B59">
        <w:rPr>
          <w:b/>
          <w:sz w:val="24"/>
          <w:szCs w:val="24"/>
        </w:rPr>
        <w:t>Consultation</w:t>
      </w:r>
    </w:p>
    <w:p w:rsidR="003C235F" w:rsidRPr="00AB0B59" w:rsidRDefault="003C235F" w:rsidP="003C235F">
      <w:pPr>
        <w:rPr>
          <w:sz w:val="22"/>
          <w:szCs w:val="22"/>
        </w:rPr>
      </w:pPr>
      <w:r w:rsidRPr="00AB0B59">
        <w:rPr>
          <w:sz w:val="22"/>
          <w:szCs w:val="22"/>
        </w:rPr>
        <w:t>In the context of Section 75, consultation is the process of asking those affected by a policy (</w:t>
      </w:r>
      <w:proofErr w:type="spellStart"/>
      <w:r w:rsidRPr="00AB0B59">
        <w:rPr>
          <w:sz w:val="22"/>
          <w:szCs w:val="22"/>
        </w:rPr>
        <w:t>ie</w:t>
      </w:r>
      <w:proofErr w:type="spellEnd"/>
      <w:r w:rsidRPr="00AB0B59">
        <w:rPr>
          <w:sz w:val="22"/>
          <w:szCs w:val="22"/>
        </w:rPr>
        <w:t xml:space="preserve">, service users, staff, </w:t>
      </w:r>
      <w:proofErr w:type="gramStart"/>
      <w:r w:rsidRPr="00AB0B59">
        <w:rPr>
          <w:sz w:val="22"/>
          <w:szCs w:val="22"/>
        </w:rPr>
        <w:t>the</w:t>
      </w:r>
      <w:proofErr w:type="gramEnd"/>
      <w:r w:rsidRPr="00AB0B59">
        <w:rPr>
          <w:sz w:val="22"/>
          <w:szCs w:val="22"/>
        </w:rPr>
        <w:t xml:space="preserv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rsidR="003C235F" w:rsidRPr="00AB0B59" w:rsidRDefault="003C235F" w:rsidP="003C235F">
      <w:pPr>
        <w:rPr>
          <w:sz w:val="24"/>
          <w:szCs w:val="24"/>
        </w:rPr>
      </w:pPr>
    </w:p>
    <w:p w:rsidR="003C235F" w:rsidRPr="00AB0B59" w:rsidRDefault="003C235F" w:rsidP="003C235F">
      <w:pPr>
        <w:rPr>
          <w:b/>
          <w:sz w:val="24"/>
          <w:szCs w:val="24"/>
        </w:rPr>
      </w:pPr>
      <w:r w:rsidRPr="00AB0B59">
        <w:rPr>
          <w:b/>
          <w:sz w:val="24"/>
          <w:szCs w:val="24"/>
        </w:rPr>
        <w:t>Differential impact</w:t>
      </w:r>
    </w:p>
    <w:p w:rsidR="003C235F" w:rsidRDefault="003C235F" w:rsidP="003C235F">
      <w:r w:rsidRPr="00AB0B59">
        <w:rPr>
          <w:sz w:val="22"/>
          <w:szCs w:val="22"/>
        </w:rPr>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r>
        <w:t>.</w:t>
      </w:r>
    </w:p>
    <w:p w:rsidR="003C235F" w:rsidRPr="00024DD7" w:rsidRDefault="003C235F" w:rsidP="003C235F">
      <w:pPr>
        <w:rPr>
          <w:i/>
          <w:sz w:val="22"/>
          <w:szCs w:val="22"/>
        </w:rPr>
      </w:pPr>
    </w:p>
    <w:p w:rsidR="003C235F" w:rsidRDefault="003C235F" w:rsidP="003C235F">
      <w:pPr>
        <w:rPr>
          <w:b/>
          <w:sz w:val="24"/>
          <w:szCs w:val="24"/>
        </w:rPr>
      </w:pPr>
      <w:r w:rsidRPr="00AB0B59">
        <w:rPr>
          <w:b/>
          <w:sz w:val="24"/>
          <w:szCs w:val="24"/>
        </w:rPr>
        <w:t>Discrimination</w:t>
      </w:r>
    </w:p>
    <w:p w:rsidR="00431B57" w:rsidRPr="00AB0B59" w:rsidRDefault="00431B57" w:rsidP="003C235F">
      <w:pPr>
        <w:rPr>
          <w:b/>
          <w:sz w:val="24"/>
          <w:szCs w:val="24"/>
        </w:rPr>
      </w:pPr>
    </w:p>
    <w:p w:rsidR="003C235F" w:rsidRPr="00AB0B59" w:rsidRDefault="003C235F" w:rsidP="003C235F">
      <w:pPr>
        <w:rPr>
          <w:sz w:val="22"/>
          <w:szCs w:val="22"/>
        </w:rPr>
      </w:pPr>
      <w:r w:rsidRPr="00AB0B59">
        <w:rPr>
          <w:sz w:val="22"/>
          <w:szCs w:val="22"/>
        </w:rPr>
        <w:t>The anti-discrimination laws prohibit the following forms of discrimination:</w:t>
      </w:r>
    </w:p>
    <w:p w:rsidR="00431B57" w:rsidRDefault="00431B57" w:rsidP="00431B57">
      <w:pPr>
        <w:ind w:left="1080"/>
        <w:rPr>
          <w:sz w:val="22"/>
          <w:szCs w:val="22"/>
        </w:rPr>
      </w:pPr>
    </w:p>
    <w:p w:rsidR="003C235F" w:rsidRPr="00AB0B59" w:rsidRDefault="003C235F" w:rsidP="003C235F">
      <w:pPr>
        <w:numPr>
          <w:ilvl w:val="0"/>
          <w:numId w:val="32"/>
        </w:numPr>
        <w:rPr>
          <w:sz w:val="22"/>
          <w:szCs w:val="22"/>
        </w:rPr>
      </w:pPr>
      <w:r w:rsidRPr="00AB0B59">
        <w:rPr>
          <w:sz w:val="22"/>
          <w:szCs w:val="22"/>
        </w:rPr>
        <w:t>Direct discrimination</w:t>
      </w:r>
    </w:p>
    <w:p w:rsidR="003C235F" w:rsidRPr="00AB0B59" w:rsidRDefault="003C235F" w:rsidP="003C235F">
      <w:pPr>
        <w:numPr>
          <w:ilvl w:val="0"/>
          <w:numId w:val="32"/>
        </w:numPr>
        <w:rPr>
          <w:sz w:val="22"/>
          <w:szCs w:val="22"/>
        </w:rPr>
      </w:pPr>
      <w:r w:rsidRPr="00AB0B59">
        <w:rPr>
          <w:sz w:val="22"/>
          <w:szCs w:val="22"/>
        </w:rPr>
        <w:t>Indirect Discrimination</w:t>
      </w:r>
    </w:p>
    <w:p w:rsidR="003C235F" w:rsidRPr="00AB0B59" w:rsidRDefault="003C235F" w:rsidP="003C235F">
      <w:pPr>
        <w:numPr>
          <w:ilvl w:val="0"/>
          <w:numId w:val="32"/>
        </w:numPr>
        <w:rPr>
          <w:sz w:val="22"/>
          <w:szCs w:val="22"/>
        </w:rPr>
      </w:pPr>
      <w:r w:rsidRPr="00AB0B59">
        <w:rPr>
          <w:sz w:val="22"/>
          <w:szCs w:val="22"/>
        </w:rPr>
        <w:t>Disability Discrimination</w:t>
      </w:r>
    </w:p>
    <w:p w:rsidR="003C235F" w:rsidRPr="00AB0B59" w:rsidRDefault="003C235F" w:rsidP="003C235F">
      <w:pPr>
        <w:numPr>
          <w:ilvl w:val="0"/>
          <w:numId w:val="32"/>
        </w:numPr>
        <w:rPr>
          <w:sz w:val="22"/>
          <w:szCs w:val="22"/>
        </w:rPr>
      </w:pPr>
      <w:r w:rsidRPr="00AB0B59">
        <w:rPr>
          <w:sz w:val="22"/>
          <w:szCs w:val="22"/>
        </w:rPr>
        <w:t>Victimisation</w:t>
      </w:r>
    </w:p>
    <w:p w:rsidR="003C235F" w:rsidRPr="00AB0B59" w:rsidRDefault="003C235F" w:rsidP="003C235F">
      <w:pPr>
        <w:numPr>
          <w:ilvl w:val="0"/>
          <w:numId w:val="32"/>
        </w:numPr>
        <w:rPr>
          <w:sz w:val="22"/>
          <w:szCs w:val="22"/>
        </w:rPr>
      </w:pPr>
      <w:r w:rsidRPr="00AB0B59">
        <w:rPr>
          <w:sz w:val="22"/>
          <w:szCs w:val="22"/>
        </w:rPr>
        <w:t>Harassment</w:t>
      </w:r>
    </w:p>
    <w:p w:rsidR="00431B57" w:rsidRDefault="00431B57" w:rsidP="003C235F">
      <w:pPr>
        <w:ind w:left="720"/>
        <w:rPr>
          <w:sz w:val="22"/>
          <w:szCs w:val="22"/>
        </w:rPr>
      </w:pPr>
    </w:p>
    <w:p w:rsidR="003C235F" w:rsidRPr="00AB0B59" w:rsidRDefault="003C235F" w:rsidP="003C235F">
      <w:pPr>
        <w:ind w:left="720"/>
        <w:rPr>
          <w:sz w:val="22"/>
          <w:szCs w:val="22"/>
        </w:rPr>
      </w:pPr>
      <w:r w:rsidRPr="00AB0B59">
        <w:rPr>
          <w:sz w:val="22"/>
          <w:szCs w:val="22"/>
        </w:rPr>
        <w:t>Brief descriptions of these above terms follow:</w:t>
      </w:r>
    </w:p>
    <w:p w:rsidR="003C235F" w:rsidRPr="00AB0B59" w:rsidRDefault="003C235F" w:rsidP="003C235F">
      <w:pPr>
        <w:rPr>
          <w:sz w:val="22"/>
          <w:szCs w:val="22"/>
        </w:rPr>
      </w:pPr>
    </w:p>
    <w:p w:rsidR="003C235F" w:rsidRDefault="003C235F" w:rsidP="003C235F">
      <w:pPr>
        <w:ind w:left="720"/>
        <w:rPr>
          <w:sz w:val="22"/>
          <w:szCs w:val="22"/>
        </w:rPr>
      </w:pPr>
      <w:r w:rsidRPr="00AB0B59">
        <w:rPr>
          <w:sz w:val="22"/>
          <w:szCs w:val="22"/>
        </w:rPr>
        <w:t>Direct discrimination</w:t>
      </w:r>
    </w:p>
    <w:p w:rsidR="00431B57" w:rsidRPr="00AB0B59" w:rsidRDefault="00431B57" w:rsidP="003C235F">
      <w:pPr>
        <w:ind w:left="720"/>
        <w:rPr>
          <w:sz w:val="22"/>
          <w:szCs w:val="22"/>
        </w:rPr>
      </w:pPr>
    </w:p>
    <w:p w:rsidR="003C235F" w:rsidRPr="00AB0B59" w:rsidRDefault="003C235F" w:rsidP="003C235F">
      <w:pPr>
        <w:ind w:left="720"/>
        <w:rPr>
          <w:sz w:val="22"/>
          <w:szCs w:val="22"/>
        </w:rPr>
      </w:pPr>
      <w:r w:rsidRPr="00AB0B59">
        <w:rPr>
          <w:sz w:val="22"/>
          <w:szCs w:val="22"/>
        </w:rPr>
        <w:t xml:space="preserve">This generally occurs where a public authority treats a person less favourably than it treats (or, would treat) another person, in the same or similar circumstances, on one or more of the statutory non-discrimination grounds.  A decision or action that is directly discriminatory will normally be unlawful unless: (a) in an age discrimination case, the decision can be objectively justified, or (b) in any other case, the public authority can rely on a statutory exception that permits it – such as a </w:t>
      </w:r>
      <w:r w:rsidRPr="00AB0B59">
        <w:rPr>
          <w:i/>
          <w:sz w:val="22"/>
          <w:szCs w:val="22"/>
        </w:rPr>
        <w:t xml:space="preserve">genuine occupational requirement exception; or, a positive action exception </w:t>
      </w:r>
      <w:r w:rsidRPr="00AB0B59">
        <w:rPr>
          <w:sz w:val="22"/>
          <w:szCs w:val="22"/>
        </w:rPr>
        <w:t>which permits an employer to use “welcoming statements” or to take other lawful positive action to encourage participation by under-represented or otherwise disadvantaged groups.</w:t>
      </w:r>
    </w:p>
    <w:p w:rsidR="003C235F" w:rsidRPr="00AB0B59" w:rsidRDefault="003C235F" w:rsidP="003C235F">
      <w:pPr>
        <w:ind w:left="720"/>
        <w:rPr>
          <w:sz w:val="22"/>
          <w:szCs w:val="22"/>
        </w:rPr>
      </w:pPr>
    </w:p>
    <w:p w:rsidR="003C235F" w:rsidRDefault="003C235F" w:rsidP="003C235F">
      <w:pPr>
        <w:ind w:left="720"/>
        <w:rPr>
          <w:sz w:val="22"/>
          <w:szCs w:val="22"/>
        </w:rPr>
      </w:pPr>
      <w:r w:rsidRPr="00AB0B59">
        <w:rPr>
          <w:sz w:val="22"/>
          <w:szCs w:val="22"/>
        </w:rPr>
        <w:t>Indirect discrimination</w:t>
      </w:r>
    </w:p>
    <w:p w:rsidR="00431B57" w:rsidRPr="00AB0B59" w:rsidRDefault="00431B57" w:rsidP="003C235F">
      <w:pPr>
        <w:ind w:left="720"/>
        <w:rPr>
          <w:sz w:val="22"/>
          <w:szCs w:val="22"/>
        </w:rPr>
      </w:pPr>
    </w:p>
    <w:p w:rsidR="003C235F" w:rsidRPr="00AB0B59" w:rsidRDefault="003C235F" w:rsidP="003C235F">
      <w:pPr>
        <w:ind w:left="720"/>
        <w:rPr>
          <w:sz w:val="22"/>
          <w:szCs w:val="22"/>
        </w:rPr>
      </w:pPr>
      <w:r w:rsidRPr="00AB0B59">
        <w:rPr>
          <w:sz w:val="22"/>
          <w:szCs w:val="22"/>
        </w:rPr>
        <w:t>The definition of this term varies across some of the anti-discrimination laws, but indirect discrimination generally occurs where a public authority applies to all persons a particular provision, criterion or practice, but which is one that has the effect of placing people who share a particular equality characteristic (e.g. the same sex, or religious belief, or race) at a particular disadvantage compared to other people.  A provision, criterion or practice that is indirectly discriminatory will normally be unlawful unless (a) it can be objectively justified, or (b) the public authority can rely on a statutory exception that permits it.</w:t>
      </w:r>
    </w:p>
    <w:p w:rsidR="003C235F" w:rsidRPr="00AB0B59" w:rsidRDefault="003C235F" w:rsidP="003C235F">
      <w:pPr>
        <w:ind w:left="720"/>
        <w:rPr>
          <w:sz w:val="22"/>
          <w:szCs w:val="22"/>
        </w:rPr>
      </w:pPr>
    </w:p>
    <w:p w:rsidR="003C235F" w:rsidRDefault="003C235F" w:rsidP="003C235F">
      <w:pPr>
        <w:ind w:left="720"/>
        <w:rPr>
          <w:sz w:val="22"/>
          <w:szCs w:val="22"/>
        </w:rPr>
      </w:pPr>
      <w:r w:rsidRPr="00AB0B59">
        <w:rPr>
          <w:sz w:val="22"/>
          <w:szCs w:val="22"/>
        </w:rPr>
        <w:t>Disability discrimination</w:t>
      </w:r>
    </w:p>
    <w:p w:rsidR="00431B57" w:rsidRPr="00AB0B59" w:rsidRDefault="00431B57" w:rsidP="003C235F">
      <w:pPr>
        <w:ind w:left="720"/>
        <w:rPr>
          <w:sz w:val="22"/>
          <w:szCs w:val="22"/>
        </w:rPr>
      </w:pPr>
    </w:p>
    <w:p w:rsidR="003C235F" w:rsidRPr="00AB0B59" w:rsidRDefault="003C235F" w:rsidP="003C235F">
      <w:pPr>
        <w:ind w:left="720"/>
        <w:rPr>
          <w:sz w:val="22"/>
          <w:szCs w:val="22"/>
        </w:rPr>
      </w:pPr>
      <w:r w:rsidRPr="00AB0B59">
        <w:rPr>
          <w:sz w:val="22"/>
          <w:szCs w:val="22"/>
        </w:rPr>
        <w:t xml:space="preserve">In addition to direct discrimination and victimisation and harassment, discrimination against disabled people may also occur in two other ways: namely, (a) </w:t>
      </w:r>
      <w:r w:rsidRPr="00AB0B59">
        <w:rPr>
          <w:i/>
          <w:sz w:val="22"/>
          <w:szCs w:val="22"/>
        </w:rPr>
        <w:t>disability-related discrimination</w:t>
      </w:r>
      <w:r w:rsidRPr="00AB0B59">
        <w:rPr>
          <w:sz w:val="22"/>
          <w:szCs w:val="22"/>
        </w:rPr>
        <w:t xml:space="preserve">, and (b) </w:t>
      </w:r>
      <w:r w:rsidRPr="00AB0B59">
        <w:rPr>
          <w:i/>
          <w:sz w:val="22"/>
          <w:szCs w:val="22"/>
        </w:rPr>
        <w:t>failure to comply with a duty to make reasonable adjustments.</w:t>
      </w:r>
    </w:p>
    <w:p w:rsidR="003C235F" w:rsidRPr="00AB0B59" w:rsidRDefault="003C235F" w:rsidP="003C235F">
      <w:pPr>
        <w:ind w:left="720"/>
        <w:rPr>
          <w:sz w:val="22"/>
          <w:szCs w:val="22"/>
        </w:rPr>
      </w:pPr>
    </w:p>
    <w:p w:rsidR="003C235F" w:rsidRDefault="003C235F" w:rsidP="003C235F">
      <w:pPr>
        <w:ind w:left="1440" w:hanging="720"/>
        <w:rPr>
          <w:sz w:val="22"/>
          <w:szCs w:val="22"/>
        </w:rPr>
      </w:pPr>
      <w:r w:rsidRPr="00AB0B59">
        <w:rPr>
          <w:sz w:val="22"/>
          <w:szCs w:val="22"/>
        </w:rPr>
        <w:t>(a)</w:t>
      </w:r>
      <w:r w:rsidRPr="00AB0B59">
        <w:rPr>
          <w:sz w:val="22"/>
          <w:szCs w:val="22"/>
        </w:rPr>
        <w:tab/>
      </w:r>
      <w:r w:rsidRPr="00AB0B59">
        <w:rPr>
          <w:i/>
          <w:sz w:val="22"/>
          <w:szCs w:val="22"/>
        </w:rPr>
        <w:t>Disability-related discrimination</w:t>
      </w:r>
      <w:r w:rsidRPr="00AB0B59">
        <w:rPr>
          <w:sz w:val="22"/>
          <w:szCs w:val="22"/>
        </w:rPr>
        <w:t xml:space="preserve"> generally occurs where a public authority, without lawful justification, and for a reason which relates to a disabled person’s disability, treats that  person less favourably that it treats (or, would treat) other people to whom that reason does not (or, would not) apply.</w:t>
      </w:r>
    </w:p>
    <w:p w:rsidR="00431B57" w:rsidRPr="00AB0B59" w:rsidRDefault="00431B57" w:rsidP="003C235F">
      <w:pPr>
        <w:ind w:left="1440" w:hanging="720"/>
        <w:rPr>
          <w:sz w:val="22"/>
          <w:szCs w:val="22"/>
        </w:rPr>
      </w:pPr>
    </w:p>
    <w:p w:rsidR="003C235F" w:rsidRPr="00AB0B59" w:rsidRDefault="003C235F" w:rsidP="003C235F">
      <w:pPr>
        <w:ind w:left="1440" w:hanging="720"/>
        <w:rPr>
          <w:sz w:val="22"/>
          <w:szCs w:val="22"/>
        </w:rPr>
      </w:pPr>
      <w:r w:rsidRPr="00AB0B59">
        <w:rPr>
          <w:sz w:val="22"/>
          <w:szCs w:val="22"/>
        </w:rPr>
        <w:t>(b)</w:t>
      </w:r>
      <w:r w:rsidRPr="00AB0B59">
        <w:rPr>
          <w:sz w:val="22"/>
          <w:szCs w:val="22"/>
        </w:rPr>
        <w:tab/>
      </w:r>
      <w:r w:rsidRPr="00AB0B59">
        <w:rPr>
          <w:i/>
          <w:sz w:val="22"/>
          <w:szCs w:val="22"/>
        </w:rPr>
        <w:t>Failure to comply with a duty</w:t>
      </w:r>
      <w:r w:rsidRPr="00AB0B59">
        <w:rPr>
          <w:sz w:val="22"/>
          <w:szCs w:val="22"/>
        </w:rPr>
        <w:t xml:space="preserve"> </w:t>
      </w:r>
      <w:r w:rsidRPr="00AB0B59">
        <w:rPr>
          <w:i/>
          <w:sz w:val="22"/>
          <w:szCs w:val="22"/>
        </w:rPr>
        <w:t>to make reasonable adjustments</w:t>
      </w:r>
      <w:r w:rsidRPr="00AB0B59">
        <w:rPr>
          <w:sz w:val="22"/>
          <w:szCs w:val="22"/>
        </w:rPr>
        <w:t>: One of the most notable features of the disability discrimination legislation is that in prescribed circumstances it imposes a duty on employers, service providers and public authorities to take such steps as are reasonable to remove or reduce particular disadvantages experienced by disabled people in those circumstances.</w:t>
      </w:r>
    </w:p>
    <w:p w:rsidR="003C235F" w:rsidRPr="00AB0B59" w:rsidRDefault="003C235F" w:rsidP="003C235F">
      <w:pPr>
        <w:ind w:left="2160" w:hanging="720"/>
        <w:rPr>
          <w:sz w:val="22"/>
          <w:szCs w:val="22"/>
        </w:rPr>
      </w:pPr>
    </w:p>
    <w:p w:rsidR="003C235F" w:rsidRDefault="003C235F" w:rsidP="003C235F">
      <w:pPr>
        <w:rPr>
          <w:sz w:val="22"/>
          <w:szCs w:val="22"/>
        </w:rPr>
      </w:pPr>
      <w:r w:rsidRPr="00AB0B59">
        <w:rPr>
          <w:sz w:val="22"/>
          <w:szCs w:val="22"/>
        </w:rPr>
        <w:tab/>
        <w:t>Victimisation</w:t>
      </w:r>
    </w:p>
    <w:p w:rsidR="00431B57" w:rsidRPr="00AB0B59" w:rsidRDefault="00431B57" w:rsidP="003C235F">
      <w:pPr>
        <w:rPr>
          <w:sz w:val="22"/>
          <w:szCs w:val="22"/>
        </w:rPr>
      </w:pPr>
    </w:p>
    <w:p w:rsidR="003C235F" w:rsidRPr="00AB0B59" w:rsidRDefault="003C235F" w:rsidP="003C235F">
      <w:pPr>
        <w:ind w:left="720"/>
        <w:rPr>
          <w:sz w:val="22"/>
          <w:szCs w:val="22"/>
        </w:rPr>
      </w:pPr>
      <w:r w:rsidRPr="00AB0B59">
        <w:rPr>
          <w:sz w:val="22"/>
          <w:szCs w:val="22"/>
        </w:rPr>
        <w:t>This form of discrimination generally occurs where a public authority treats a person less favourably than it treats (or, would treat) another person, in the same or similar circumstances, because the person has previously exercised his/her rights under the anti-discrimination laws, or has assisted another person to do so.  Victimisation cannot be justified and is always unlawful.</w:t>
      </w:r>
    </w:p>
    <w:p w:rsidR="003C235F" w:rsidRPr="00AB0B59" w:rsidRDefault="003C235F" w:rsidP="003C235F">
      <w:pPr>
        <w:ind w:left="720"/>
        <w:rPr>
          <w:sz w:val="22"/>
          <w:szCs w:val="22"/>
        </w:rPr>
      </w:pPr>
    </w:p>
    <w:p w:rsidR="003C235F" w:rsidRDefault="003C235F" w:rsidP="003C235F">
      <w:pPr>
        <w:ind w:left="720"/>
        <w:rPr>
          <w:sz w:val="22"/>
          <w:szCs w:val="22"/>
        </w:rPr>
      </w:pPr>
      <w:r w:rsidRPr="00AB0B59">
        <w:rPr>
          <w:sz w:val="22"/>
          <w:szCs w:val="22"/>
        </w:rPr>
        <w:t>Harassment</w:t>
      </w:r>
    </w:p>
    <w:p w:rsidR="00431B57" w:rsidRPr="00AB0B59" w:rsidRDefault="00431B57" w:rsidP="003C235F">
      <w:pPr>
        <w:ind w:left="720"/>
        <w:rPr>
          <w:sz w:val="22"/>
          <w:szCs w:val="22"/>
        </w:rPr>
      </w:pPr>
    </w:p>
    <w:p w:rsidR="003C235F" w:rsidRPr="00AB0B59" w:rsidRDefault="003C235F" w:rsidP="003C235F">
      <w:pPr>
        <w:ind w:left="720"/>
        <w:rPr>
          <w:sz w:val="22"/>
          <w:szCs w:val="22"/>
        </w:rPr>
      </w:pPr>
      <w:r w:rsidRPr="00AB0B59">
        <w:rPr>
          <w:sz w:val="22"/>
          <w:szCs w:val="22"/>
        </w:rPr>
        <w:t>Harassment generally occurs where a person is subjected to unwanted conduct that is related to a non-discrimination ground with the purpose, or which has the effect, of violating their dignity or of creating for them an intimidating, hostile, degrading, humiliating or offensive environment.  Harassment cannot be justified and is always unlawful.</w:t>
      </w:r>
    </w:p>
    <w:p w:rsidR="003C235F" w:rsidRPr="00F027F6" w:rsidRDefault="003C235F" w:rsidP="003C235F">
      <w:pPr>
        <w:ind w:left="720"/>
      </w:pPr>
    </w:p>
    <w:p w:rsidR="003C235F" w:rsidRPr="00AB0B59" w:rsidRDefault="003C235F" w:rsidP="003C235F">
      <w:pPr>
        <w:rPr>
          <w:b/>
          <w:sz w:val="24"/>
          <w:szCs w:val="24"/>
        </w:rPr>
      </w:pPr>
      <w:r w:rsidRPr="00AB0B59">
        <w:rPr>
          <w:b/>
          <w:sz w:val="24"/>
          <w:szCs w:val="24"/>
        </w:rPr>
        <w:t>Equality impact assessment</w:t>
      </w:r>
    </w:p>
    <w:p w:rsidR="003C235F" w:rsidRPr="00AB0B59" w:rsidRDefault="003C235F" w:rsidP="003C235F">
      <w:pPr>
        <w:rPr>
          <w:sz w:val="22"/>
          <w:szCs w:val="22"/>
        </w:rPr>
      </w:pPr>
      <w:proofErr w:type="gramStart"/>
      <w:r w:rsidRPr="00AB0B59">
        <w:rPr>
          <w:sz w:val="22"/>
          <w:szCs w:val="22"/>
        </w:rPr>
        <w:t>The mechanism underpinning Section 75, where existing and proposed policies are assessed in order to determine whether they have an adverse impact on equality of opportunity for the relevant Section 75 categories.</w:t>
      </w:r>
      <w:proofErr w:type="gramEnd"/>
      <w:r w:rsidRPr="00AB0B59">
        <w:rPr>
          <w:sz w:val="22"/>
          <w:szCs w:val="22"/>
        </w:rPr>
        <w:t xml:space="preserve"> Equality impact assessments require the analysis of both quantitative and qualitative data.</w:t>
      </w:r>
    </w:p>
    <w:p w:rsidR="003C235F" w:rsidRDefault="003C235F" w:rsidP="003C235F">
      <w:pPr>
        <w:rPr>
          <w:i/>
        </w:rPr>
      </w:pPr>
    </w:p>
    <w:p w:rsidR="003C235F" w:rsidRPr="00AB0B59" w:rsidRDefault="003C235F" w:rsidP="003C235F">
      <w:pPr>
        <w:rPr>
          <w:b/>
          <w:sz w:val="24"/>
          <w:szCs w:val="24"/>
        </w:rPr>
      </w:pPr>
      <w:r w:rsidRPr="00AB0B59">
        <w:rPr>
          <w:b/>
          <w:sz w:val="24"/>
          <w:szCs w:val="24"/>
        </w:rPr>
        <w:t>Equality of opportunity</w:t>
      </w:r>
    </w:p>
    <w:p w:rsidR="003C235F" w:rsidRPr="00AB0B59" w:rsidRDefault="003C235F" w:rsidP="003C235F">
      <w:pPr>
        <w:rPr>
          <w:sz w:val="22"/>
          <w:szCs w:val="22"/>
        </w:rPr>
      </w:pPr>
      <w:r w:rsidRPr="00AB0B59">
        <w:rPr>
          <w:sz w:val="22"/>
          <w:szCs w:val="22"/>
        </w:rPr>
        <w:t>The prevention, elimination or regulation of discrimination between people on grounds of characteristics including sex, marital status, age, disability, religious belief, political opinion, dependants, race and sexual orientation.</w:t>
      </w:r>
    </w:p>
    <w:p w:rsidR="003C235F" w:rsidRPr="00AB0B59" w:rsidRDefault="003C235F" w:rsidP="003C235F">
      <w:pPr>
        <w:rPr>
          <w:sz w:val="22"/>
          <w:szCs w:val="22"/>
        </w:rPr>
      </w:pPr>
    </w:p>
    <w:p w:rsidR="003C235F" w:rsidRPr="00AB0B59" w:rsidRDefault="003C235F" w:rsidP="003C235F">
      <w:pPr>
        <w:rPr>
          <w:sz w:val="22"/>
          <w:szCs w:val="22"/>
        </w:rPr>
      </w:pPr>
      <w:r w:rsidRPr="00AB0B59">
        <w:rPr>
          <w:sz w:val="22"/>
          <w:szCs w:val="22"/>
        </w:rPr>
        <w:t>The promotion of equality of opportunity entails more than the elimination of discrimination.  It requires proactive measures to be taken to secure equality of opportunity between the categories identified under Section 75.</w:t>
      </w:r>
    </w:p>
    <w:p w:rsidR="003C235F" w:rsidRDefault="003C235F" w:rsidP="003C235F">
      <w:pPr>
        <w:rPr>
          <w:i/>
        </w:rPr>
      </w:pPr>
    </w:p>
    <w:p w:rsidR="003C235F" w:rsidRPr="00AB0B59" w:rsidRDefault="008A5B1A" w:rsidP="003C235F">
      <w:pPr>
        <w:rPr>
          <w:b/>
          <w:sz w:val="24"/>
          <w:szCs w:val="24"/>
        </w:rPr>
      </w:pPr>
      <w:r>
        <w:rPr>
          <w:b/>
          <w:sz w:val="24"/>
          <w:szCs w:val="24"/>
        </w:rPr>
        <w:t>Equality Scheme</w:t>
      </w:r>
    </w:p>
    <w:p w:rsidR="003C235F" w:rsidRPr="00AB0B59" w:rsidRDefault="003C235F" w:rsidP="003C235F">
      <w:pPr>
        <w:rPr>
          <w:sz w:val="22"/>
          <w:szCs w:val="22"/>
        </w:rPr>
      </w:pPr>
      <w:proofErr w:type="gramStart"/>
      <w:r w:rsidRPr="00AB0B59">
        <w:rPr>
          <w:sz w:val="22"/>
          <w:szCs w:val="22"/>
        </w:rPr>
        <w:t>A document which outlines a public authority’s arrangements for complying with its Section 75 obligations.</w:t>
      </w:r>
      <w:proofErr w:type="gramEnd"/>
      <w:r w:rsidRPr="00AB0B59">
        <w:rPr>
          <w:sz w:val="22"/>
          <w:szCs w:val="22"/>
        </w:rPr>
        <w:t xml:space="preserve">  An </w:t>
      </w:r>
      <w:r w:rsidR="008A5B1A">
        <w:rPr>
          <w:sz w:val="22"/>
          <w:szCs w:val="22"/>
        </w:rPr>
        <w:t>Equality Scheme</w:t>
      </w:r>
      <w:r w:rsidRPr="00AB0B59">
        <w:rPr>
          <w:sz w:val="22"/>
          <w:szCs w:val="22"/>
        </w:rPr>
        <w:t xml:space="preserve"> must include an outline of the public authority’s arrangements for carrying out consultations, screening, </w:t>
      </w:r>
      <w:proofErr w:type="gramStart"/>
      <w:r w:rsidRPr="00AB0B59">
        <w:rPr>
          <w:sz w:val="22"/>
          <w:szCs w:val="22"/>
        </w:rPr>
        <w:t>equality</w:t>
      </w:r>
      <w:proofErr w:type="gramEnd"/>
      <w:r w:rsidRPr="00AB0B59">
        <w:rPr>
          <w:sz w:val="22"/>
          <w:szCs w:val="22"/>
        </w:rPr>
        <w:t xml:space="preserve"> impact assessments, monitoring, training and arrangements for ensuring access to information and services.</w:t>
      </w:r>
    </w:p>
    <w:p w:rsidR="003C235F" w:rsidRDefault="003C235F" w:rsidP="003C235F">
      <w:pPr>
        <w:rPr>
          <w:b/>
        </w:rPr>
      </w:pPr>
    </w:p>
    <w:p w:rsidR="00431B57" w:rsidRDefault="00431B57" w:rsidP="003C235F">
      <w:pPr>
        <w:rPr>
          <w:b/>
          <w:sz w:val="24"/>
          <w:szCs w:val="24"/>
        </w:rPr>
      </w:pPr>
    </w:p>
    <w:p w:rsidR="003C235F" w:rsidRPr="00AB0B59" w:rsidRDefault="003C235F" w:rsidP="003C235F">
      <w:pPr>
        <w:rPr>
          <w:b/>
          <w:sz w:val="24"/>
          <w:szCs w:val="24"/>
        </w:rPr>
      </w:pPr>
      <w:r w:rsidRPr="00AB0B59">
        <w:rPr>
          <w:b/>
          <w:sz w:val="24"/>
          <w:szCs w:val="24"/>
        </w:rPr>
        <w:t>Good relations</w:t>
      </w:r>
    </w:p>
    <w:p w:rsidR="003C235F" w:rsidRPr="00AB0B59" w:rsidRDefault="003C235F" w:rsidP="003C235F">
      <w:pPr>
        <w:rPr>
          <w:sz w:val="22"/>
          <w:szCs w:val="22"/>
        </w:rPr>
      </w:pPr>
      <w:r w:rsidRPr="00AB0B59">
        <w:rPr>
          <w:sz w:val="22"/>
          <w:szCs w:val="22"/>
        </w:rPr>
        <w:t>Although not defined in the legislation, the Commission has agreed the following working definition of good relations: ’the growth of relations and structures for Northern Ireland that acknowledge the religious, political and racial context of this society, and that seek to promote respect, equity and trust, and embrace diversity in all its forms’.</w:t>
      </w:r>
    </w:p>
    <w:p w:rsidR="003C235F" w:rsidRDefault="003C235F" w:rsidP="003C235F"/>
    <w:p w:rsidR="003C235F" w:rsidRPr="00AB0B59" w:rsidRDefault="003C235F" w:rsidP="003C235F">
      <w:pPr>
        <w:rPr>
          <w:sz w:val="24"/>
          <w:szCs w:val="24"/>
        </w:rPr>
      </w:pPr>
      <w:r w:rsidRPr="00AB0B59">
        <w:rPr>
          <w:b/>
          <w:sz w:val="24"/>
          <w:szCs w:val="24"/>
        </w:rPr>
        <w:t>Mitigation of adverse impact</w:t>
      </w:r>
    </w:p>
    <w:p w:rsidR="003C235F" w:rsidRPr="00AB0B59" w:rsidRDefault="003C235F" w:rsidP="003C235F">
      <w:pPr>
        <w:rPr>
          <w:sz w:val="22"/>
          <w:szCs w:val="22"/>
        </w:rPr>
      </w:pPr>
      <w:r w:rsidRPr="00AB0B59">
        <w:rPr>
          <w:sz w:val="22"/>
          <w:szCs w:val="22"/>
        </w:rPr>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rsidR="003C235F" w:rsidRDefault="003C235F" w:rsidP="003C235F"/>
    <w:p w:rsidR="003C235F" w:rsidRPr="00AB0B59" w:rsidRDefault="003C235F" w:rsidP="003C235F">
      <w:pPr>
        <w:rPr>
          <w:b/>
          <w:sz w:val="22"/>
          <w:szCs w:val="22"/>
        </w:rPr>
      </w:pPr>
      <w:r w:rsidRPr="00AB0B59">
        <w:rPr>
          <w:b/>
          <w:sz w:val="22"/>
          <w:szCs w:val="22"/>
        </w:rPr>
        <w:t>Monitoring</w:t>
      </w:r>
    </w:p>
    <w:p w:rsidR="003C235F" w:rsidRPr="00AB0B59" w:rsidRDefault="003C235F" w:rsidP="003C235F">
      <w:pPr>
        <w:rPr>
          <w:sz w:val="22"/>
          <w:szCs w:val="22"/>
        </w:rPr>
      </w:pPr>
      <w:r w:rsidRPr="00AB0B59">
        <w:rPr>
          <w:sz w:val="22"/>
          <w:szCs w:val="22"/>
        </w:rPr>
        <w:t xml:space="preserve">Monitoring consists of continuously scrutinising and evaluating a policy to assess its impact on the Section 75 categories.  Monitoring must be sensitive to the issues associated with human rights and privacy.  Public authorities should seek advice from </w:t>
      </w:r>
      <w:proofErr w:type="spellStart"/>
      <w:r w:rsidRPr="00AB0B59">
        <w:rPr>
          <w:sz w:val="22"/>
          <w:szCs w:val="22"/>
        </w:rPr>
        <w:t>consultees</w:t>
      </w:r>
      <w:proofErr w:type="spellEnd"/>
      <w:r w:rsidRPr="00AB0B59">
        <w:rPr>
          <w:sz w:val="22"/>
          <w:szCs w:val="22"/>
        </w:rPr>
        <w:t xml:space="preserve"> and Section 75 representative groups when setting up monitoring systems.</w:t>
      </w:r>
    </w:p>
    <w:p w:rsidR="003C235F" w:rsidRPr="00AB0B59" w:rsidRDefault="003C235F" w:rsidP="003C235F">
      <w:pPr>
        <w:rPr>
          <w:sz w:val="22"/>
          <w:szCs w:val="22"/>
        </w:rPr>
      </w:pPr>
    </w:p>
    <w:p w:rsidR="003C235F" w:rsidRPr="00AB0B59" w:rsidRDefault="003C235F" w:rsidP="003C235F">
      <w:pPr>
        <w:rPr>
          <w:sz w:val="22"/>
          <w:szCs w:val="22"/>
        </w:rPr>
      </w:pPr>
      <w:r w:rsidRPr="00AB0B59">
        <w:rPr>
          <w:sz w:val="22"/>
          <w:szCs w:val="22"/>
        </w:rPr>
        <w:t>Monitoring consists of the collection of relevant information and evaluation of policies.  It is not solely about the collection of data, it can also take the form of regular meetings and reporting of research undertaken.  Monitoring is not an end in itself but provides the data for the next cycle of policy screening.</w:t>
      </w:r>
    </w:p>
    <w:p w:rsidR="003C235F" w:rsidRPr="00AB0B59" w:rsidRDefault="003C235F" w:rsidP="003C235F">
      <w:pPr>
        <w:rPr>
          <w:sz w:val="22"/>
          <w:szCs w:val="22"/>
        </w:rPr>
      </w:pPr>
    </w:p>
    <w:p w:rsidR="003C235F" w:rsidRPr="00AB0B59" w:rsidRDefault="003C235F" w:rsidP="003C235F">
      <w:pPr>
        <w:rPr>
          <w:b/>
          <w:sz w:val="24"/>
          <w:szCs w:val="24"/>
        </w:rPr>
      </w:pPr>
      <w:r w:rsidRPr="00AB0B59">
        <w:rPr>
          <w:b/>
          <w:sz w:val="24"/>
          <w:szCs w:val="24"/>
        </w:rPr>
        <w:t>Northern Ireland Act</w:t>
      </w:r>
    </w:p>
    <w:p w:rsidR="003C235F" w:rsidRPr="00AB0B59" w:rsidRDefault="003C235F" w:rsidP="003C235F">
      <w:pPr>
        <w:rPr>
          <w:sz w:val="22"/>
          <w:szCs w:val="22"/>
        </w:rPr>
      </w:pPr>
      <w:r w:rsidRPr="00AB0B59">
        <w:rPr>
          <w:sz w:val="22"/>
          <w:szCs w:val="22"/>
        </w:rPr>
        <w:t>The Northern Ireland Act, implementing the Good Friday Agreement, received Royal Assent on 19 November 1998.  Section 75 of the Act created the statutory equality duties.</w:t>
      </w:r>
    </w:p>
    <w:p w:rsidR="003C235F" w:rsidRDefault="003C235F" w:rsidP="003C235F">
      <w:pPr>
        <w:rPr>
          <w:b/>
        </w:rPr>
      </w:pPr>
    </w:p>
    <w:p w:rsidR="003C235F" w:rsidRPr="00AB0B59" w:rsidRDefault="003C235F" w:rsidP="003C235F">
      <w:pPr>
        <w:rPr>
          <w:b/>
          <w:sz w:val="24"/>
          <w:szCs w:val="24"/>
        </w:rPr>
      </w:pPr>
      <w:r w:rsidRPr="00AB0B59">
        <w:rPr>
          <w:b/>
          <w:sz w:val="24"/>
          <w:szCs w:val="24"/>
        </w:rPr>
        <w:t>Policy</w:t>
      </w:r>
    </w:p>
    <w:p w:rsidR="003C235F" w:rsidRPr="00AB0B59" w:rsidRDefault="003C235F" w:rsidP="003C235F">
      <w:pPr>
        <w:rPr>
          <w:sz w:val="22"/>
          <w:szCs w:val="22"/>
        </w:rPr>
      </w:pPr>
      <w:r w:rsidRPr="00AB0B59">
        <w:rPr>
          <w:sz w:val="22"/>
          <w:szCs w:val="22"/>
        </w:rPr>
        <w:t xml:space="preserve">The formal and informal decisions a public authority makes in relation to carrying out its duties.  </w:t>
      </w:r>
      <w:proofErr w:type="gramStart"/>
      <w:r w:rsidRPr="00AB0B59">
        <w:rPr>
          <w:sz w:val="22"/>
          <w:szCs w:val="22"/>
        </w:rPr>
        <w:t>Defined in the New Oxford English Dictionary as ‘a course or principle of action adopted or proposed by a government party, business or individual’.</w:t>
      </w:r>
      <w:proofErr w:type="gramEnd"/>
      <w:r w:rsidRPr="00AB0B59">
        <w:rPr>
          <w:sz w:val="22"/>
          <w:szCs w:val="22"/>
        </w:rPr>
        <w:t xml:space="preserve">  In the context of Section 75, the term </w:t>
      </w:r>
      <w:proofErr w:type="gramStart"/>
      <w:r w:rsidRPr="00AB0B59">
        <w:rPr>
          <w:b/>
          <w:sz w:val="22"/>
          <w:szCs w:val="22"/>
        </w:rPr>
        <w:t>policies</w:t>
      </w:r>
      <w:r w:rsidRPr="00AB0B59">
        <w:rPr>
          <w:sz w:val="22"/>
          <w:szCs w:val="22"/>
        </w:rPr>
        <w:t xml:space="preserve"> covers</w:t>
      </w:r>
      <w:proofErr w:type="gramEnd"/>
      <w:r w:rsidRPr="00AB0B59">
        <w:rPr>
          <w:sz w:val="22"/>
          <w:szCs w:val="22"/>
        </w:rPr>
        <w:t xml:space="preserve"> all the ways in which a public authority carries out or proposes to carry out its functions relating to Northern Ireland.  Policies include unwritten as well as written policies.</w:t>
      </w:r>
    </w:p>
    <w:p w:rsidR="003C235F" w:rsidRDefault="003C235F" w:rsidP="003C235F"/>
    <w:p w:rsidR="003C235F" w:rsidRPr="00AB0B59" w:rsidRDefault="003C235F" w:rsidP="003C235F">
      <w:pPr>
        <w:rPr>
          <w:b/>
          <w:sz w:val="24"/>
          <w:szCs w:val="24"/>
        </w:rPr>
      </w:pPr>
      <w:r w:rsidRPr="00AB0B59">
        <w:rPr>
          <w:b/>
          <w:sz w:val="24"/>
          <w:szCs w:val="24"/>
        </w:rPr>
        <w:t xml:space="preserve">Positive action </w:t>
      </w:r>
    </w:p>
    <w:p w:rsidR="003C235F" w:rsidRPr="007F586D" w:rsidRDefault="003C235F" w:rsidP="003C235F">
      <w:pPr>
        <w:rPr>
          <w:i/>
          <w:sz w:val="22"/>
          <w:szCs w:val="22"/>
        </w:rPr>
      </w:pPr>
      <w:r w:rsidRPr="00AB0B59">
        <w:rPr>
          <w:sz w:val="22"/>
          <w:szCs w:val="22"/>
        </w:rPr>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7F586D">
        <w:rPr>
          <w:i/>
          <w:sz w:val="22"/>
          <w:szCs w:val="22"/>
        </w:rPr>
        <w:t>Positive action</w:t>
      </w:r>
      <w:r w:rsidRPr="00AB0B59">
        <w:rPr>
          <w:sz w:val="22"/>
          <w:szCs w:val="22"/>
        </w:rPr>
        <w:t xml:space="preserve"> is not the same as </w:t>
      </w:r>
      <w:r w:rsidRPr="007F586D">
        <w:rPr>
          <w:i/>
          <w:sz w:val="22"/>
          <w:szCs w:val="22"/>
        </w:rPr>
        <w:t>positive discrimination.</w:t>
      </w:r>
    </w:p>
    <w:p w:rsidR="003C235F" w:rsidRPr="00AB0B59" w:rsidRDefault="003C235F" w:rsidP="003C235F">
      <w:pPr>
        <w:rPr>
          <w:sz w:val="22"/>
          <w:szCs w:val="22"/>
        </w:rPr>
      </w:pPr>
    </w:p>
    <w:p w:rsidR="003C235F" w:rsidRPr="007F586D" w:rsidRDefault="003C235F" w:rsidP="00FF199A">
      <w:pPr>
        <w:rPr>
          <w:sz w:val="22"/>
          <w:szCs w:val="22"/>
        </w:rPr>
      </w:pPr>
      <w:r w:rsidRPr="00AB0B59">
        <w:rPr>
          <w:sz w:val="22"/>
          <w:szCs w:val="22"/>
        </w:rPr>
        <w:t xml:space="preserve">Positive discrimination differs from </w:t>
      </w:r>
      <w:r w:rsidRPr="00FF199A">
        <w:rPr>
          <w:sz w:val="22"/>
          <w:szCs w:val="22"/>
        </w:rPr>
        <w:t>positive action</w:t>
      </w:r>
      <w:r w:rsidRPr="00AB0B59">
        <w:rPr>
          <w:sz w:val="22"/>
          <w:szCs w:val="22"/>
        </w:rPr>
        <w:t xml:space="preserve"> in that </w:t>
      </w:r>
      <w:r w:rsidRPr="00AB0B59">
        <w:rPr>
          <w:i/>
          <w:sz w:val="22"/>
          <w:szCs w:val="22"/>
        </w:rPr>
        <w:t>positive action</w:t>
      </w:r>
      <w:r w:rsidRPr="00AB0B59">
        <w:rPr>
          <w:sz w:val="22"/>
          <w:szCs w:val="22"/>
        </w:rPr>
        <w:t xml:space="preserve"> involves the taking of lawful actions whereas </w:t>
      </w:r>
      <w:r w:rsidRPr="007F586D">
        <w:rPr>
          <w:i/>
          <w:sz w:val="22"/>
          <w:szCs w:val="22"/>
        </w:rPr>
        <w:t>positive discrimination</w:t>
      </w:r>
      <w:r w:rsidRPr="00AB0B59">
        <w:rPr>
          <w:sz w:val="22"/>
          <w:szCs w:val="22"/>
        </w:rPr>
        <w:t xml:space="preserve"> involves the taking of unlawful actions.  Consequently, positive action is by definition lawful </w:t>
      </w:r>
      <w:r w:rsidRPr="00FF199A">
        <w:rPr>
          <w:sz w:val="22"/>
          <w:szCs w:val="22"/>
        </w:rPr>
        <w:t>whereas</w:t>
      </w:r>
      <w:r w:rsidR="00FF199A">
        <w:rPr>
          <w:i/>
          <w:sz w:val="22"/>
          <w:szCs w:val="22"/>
        </w:rPr>
        <w:t xml:space="preserve"> positive discrimination </w:t>
      </w:r>
      <w:r w:rsidR="00FF199A" w:rsidRPr="00FF199A">
        <w:rPr>
          <w:sz w:val="22"/>
          <w:szCs w:val="22"/>
        </w:rPr>
        <w:t>is unlawful</w:t>
      </w:r>
      <w:r w:rsidR="00FF199A">
        <w:rPr>
          <w:i/>
          <w:sz w:val="22"/>
          <w:szCs w:val="22"/>
        </w:rPr>
        <w:t>.</w:t>
      </w:r>
    </w:p>
    <w:p w:rsidR="003C235F" w:rsidRDefault="003C235F" w:rsidP="003C235F"/>
    <w:p w:rsidR="003C235F" w:rsidRPr="00AB0B59" w:rsidRDefault="003C235F" w:rsidP="003C235F">
      <w:pPr>
        <w:rPr>
          <w:b/>
          <w:sz w:val="24"/>
          <w:szCs w:val="24"/>
        </w:rPr>
      </w:pPr>
      <w:r w:rsidRPr="00AB0B59">
        <w:rPr>
          <w:b/>
          <w:sz w:val="24"/>
          <w:szCs w:val="24"/>
        </w:rPr>
        <w:t>Qualitative data</w:t>
      </w:r>
    </w:p>
    <w:p w:rsidR="003C235F" w:rsidRPr="00AB0B59" w:rsidRDefault="003C235F" w:rsidP="003C235F">
      <w:pPr>
        <w:rPr>
          <w:sz w:val="22"/>
          <w:szCs w:val="22"/>
        </w:rPr>
      </w:pPr>
      <w:r w:rsidRPr="00AB0B59">
        <w:rPr>
          <w:sz w:val="22"/>
          <w:szCs w:val="22"/>
        </w:rPr>
        <w:t>Qualitative data refers to the experiences of individuals from their perspective, most often with less emphasis on numbers or statistical analysis.  Consultations are more likely to yield qualitative than quantitative data.</w:t>
      </w:r>
    </w:p>
    <w:p w:rsidR="003C235F" w:rsidRDefault="003C235F" w:rsidP="003C235F"/>
    <w:p w:rsidR="003C235F" w:rsidRPr="00AB0B59" w:rsidRDefault="003C235F" w:rsidP="003C235F">
      <w:pPr>
        <w:rPr>
          <w:b/>
          <w:sz w:val="24"/>
          <w:szCs w:val="24"/>
        </w:rPr>
      </w:pPr>
      <w:r w:rsidRPr="00AB0B59">
        <w:rPr>
          <w:b/>
          <w:sz w:val="24"/>
          <w:szCs w:val="24"/>
        </w:rPr>
        <w:t>Quantitative data</w:t>
      </w:r>
    </w:p>
    <w:p w:rsidR="003C235F" w:rsidRPr="00AB0B59" w:rsidRDefault="003C235F" w:rsidP="003C235F">
      <w:pPr>
        <w:rPr>
          <w:b/>
          <w:sz w:val="22"/>
          <w:szCs w:val="22"/>
        </w:rPr>
      </w:pPr>
      <w:r w:rsidRPr="00AB0B59">
        <w:rPr>
          <w:sz w:val="22"/>
          <w:szCs w:val="22"/>
        </w:rPr>
        <w:t>Quantitative</w:t>
      </w:r>
      <w:r w:rsidRPr="00AB0B59">
        <w:rPr>
          <w:b/>
          <w:sz w:val="22"/>
          <w:szCs w:val="22"/>
        </w:rPr>
        <w:t xml:space="preserve"> </w:t>
      </w:r>
      <w:r w:rsidRPr="00AB0B59">
        <w:rPr>
          <w:sz w:val="22"/>
          <w:szCs w:val="22"/>
        </w:rPr>
        <w:t>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rsidR="003C235F" w:rsidRDefault="003C235F" w:rsidP="003C235F">
      <w:pPr>
        <w:rPr>
          <w:b/>
        </w:rPr>
      </w:pPr>
    </w:p>
    <w:p w:rsidR="003C235F" w:rsidRPr="00AB0B59" w:rsidRDefault="003C235F" w:rsidP="003C235F">
      <w:pPr>
        <w:rPr>
          <w:b/>
          <w:sz w:val="24"/>
          <w:szCs w:val="24"/>
        </w:rPr>
      </w:pPr>
      <w:r w:rsidRPr="00AB0B59">
        <w:rPr>
          <w:b/>
          <w:sz w:val="24"/>
          <w:szCs w:val="24"/>
        </w:rPr>
        <w:t>Screening</w:t>
      </w:r>
    </w:p>
    <w:p w:rsidR="003C235F" w:rsidRPr="00AB0B59" w:rsidRDefault="003C235F" w:rsidP="003C235F">
      <w:pPr>
        <w:rPr>
          <w:sz w:val="22"/>
          <w:szCs w:val="22"/>
        </w:rPr>
      </w:pPr>
      <w:r w:rsidRPr="00AB0B59">
        <w:rPr>
          <w:sz w:val="22"/>
          <w:szCs w:val="22"/>
        </w:rPr>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rsidR="003C235F" w:rsidRDefault="003C235F" w:rsidP="003C235F">
      <w:pPr>
        <w:rPr>
          <w:b/>
        </w:rPr>
      </w:pPr>
    </w:p>
    <w:p w:rsidR="003C235F" w:rsidRPr="00AB0B59" w:rsidRDefault="003C235F" w:rsidP="003C235F">
      <w:pPr>
        <w:rPr>
          <w:b/>
          <w:sz w:val="24"/>
          <w:szCs w:val="24"/>
        </w:rPr>
      </w:pPr>
      <w:r w:rsidRPr="00AB0B59">
        <w:rPr>
          <w:b/>
          <w:sz w:val="24"/>
          <w:szCs w:val="24"/>
        </w:rPr>
        <w:t>Schedule 9</w:t>
      </w:r>
    </w:p>
    <w:p w:rsidR="003C235F" w:rsidRPr="00AB0B59" w:rsidRDefault="003C235F" w:rsidP="003C235F">
      <w:pPr>
        <w:rPr>
          <w:sz w:val="22"/>
          <w:szCs w:val="22"/>
        </w:rPr>
      </w:pPr>
      <w:r w:rsidRPr="00AB0B59">
        <w:rPr>
          <w:sz w:val="22"/>
          <w:szCs w:val="22"/>
        </w:rPr>
        <w:t xml:space="preserve">Schedule 9 of the Northern Ireland Act 1998 sets out detailed provisions for the enforcement of the Section 75 statutory duties, including an outline of what should be included in an </w:t>
      </w:r>
      <w:r w:rsidR="008A5B1A">
        <w:rPr>
          <w:sz w:val="22"/>
          <w:szCs w:val="22"/>
        </w:rPr>
        <w:t>Equality Scheme</w:t>
      </w:r>
      <w:r w:rsidRPr="00AB0B59">
        <w:rPr>
          <w:sz w:val="22"/>
          <w:szCs w:val="22"/>
        </w:rPr>
        <w:t>.</w:t>
      </w:r>
    </w:p>
    <w:p w:rsidR="003C235F" w:rsidRDefault="003C235F" w:rsidP="003C235F">
      <w:pPr>
        <w:rPr>
          <w:i/>
        </w:rPr>
      </w:pPr>
    </w:p>
    <w:p w:rsidR="003C235F" w:rsidRPr="00AB0B59" w:rsidRDefault="003C235F" w:rsidP="003C235F">
      <w:pPr>
        <w:rPr>
          <w:b/>
          <w:sz w:val="24"/>
          <w:szCs w:val="24"/>
        </w:rPr>
      </w:pPr>
      <w:r w:rsidRPr="00AB0B59">
        <w:rPr>
          <w:b/>
          <w:sz w:val="24"/>
          <w:szCs w:val="24"/>
        </w:rPr>
        <w:t>Section 75</w:t>
      </w:r>
    </w:p>
    <w:p w:rsidR="003C235F" w:rsidRPr="00AB0B59" w:rsidRDefault="003C235F" w:rsidP="003C235F">
      <w:pPr>
        <w:rPr>
          <w:sz w:val="22"/>
          <w:szCs w:val="22"/>
        </w:rPr>
      </w:pPr>
      <w:r w:rsidRPr="00AB0B59">
        <w:rPr>
          <w:sz w:val="22"/>
          <w:szCs w:val="22"/>
        </w:rPr>
        <w:t>Section 75 of the Northern Ireland Act provides that each public authority is required, in carrying out its functions relating to Northern Ireland, to have due regard to the need to promote equality of opportunity between:-</w:t>
      </w:r>
    </w:p>
    <w:p w:rsidR="003C235F" w:rsidRPr="00AB0B59" w:rsidRDefault="003C235F" w:rsidP="003C235F">
      <w:pPr>
        <w:rPr>
          <w:sz w:val="22"/>
          <w:szCs w:val="22"/>
        </w:rPr>
      </w:pPr>
    </w:p>
    <w:p w:rsidR="003C235F" w:rsidRPr="00AB0B59" w:rsidRDefault="003C235F" w:rsidP="003C235F">
      <w:pPr>
        <w:numPr>
          <w:ilvl w:val="0"/>
          <w:numId w:val="31"/>
        </w:numPr>
        <w:rPr>
          <w:sz w:val="22"/>
          <w:szCs w:val="22"/>
        </w:rPr>
      </w:pPr>
      <w:r w:rsidRPr="00AB0B59">
        <w:rPr>
          <w:sz w:val="22"/>
          <w:szCs w:val="22"/>
        </w:rPr>
        <w:t>persons of different religious belief, political opinion, racial group, age, marital status and sexual orientation;</w:t>
      </w:r>
    </w:p>
    <w:p w:rsidR="003C235F" w:rsidRPr="00AB0B59" w:rsidRDefault="003C235F" w:rsidP="003C235F">
      <w:pPr>
        <w:numPr>
          <w:ilvl w:val="0"/>
          <w:numId w:val="31"/>
        </w:numPr>
        <w:rPr>
          <w:sz w:val="22"/>
          <w:szCs w:val="22"/>
        </w:rPr>
      </w:pPr>
      <w:r w:rsidRPr="00AB0B59">
        <w:rPr>
          <w:sz w:val="22"/>
          <w:szCs w:val="22"/>
        </w:rPr>
        <w:t>men and women generally;</w:t>
      </w:r>
    </w:p>
    <w:p w:rsidR="003C235F" w:rsidRPr="00AB0B59" w:rsidRDefault="003C235F" w:rsidP="003C235F">
      <w:pPr>
        <w:numPr>
          <w:ilvl w:val="0"/>
          <w:numId w:val="31"/>
        </w:numPr>
        <w:rPr>
          <w:sz w:val="22"/>
          <w:szCs w:val="22"/>
        </w:rPr>
      </w:pPr>
      <w:r w:rsidRPr="00AB0B59">
        <w:rPr>
          <w:sz w:val="22"/>
          <w:szCs w:val="22"/>
        </w:rPr>
        <w:t>persons with a disability and persons without; and</w:t>
      </w:r>
    </w:p>
    <w:p w:rsidR="003C235F" w:rsidRPr="00AB0B59" w:rsidRDefault="003C235F" w:rsidP="003C235F">
      <w:pPr>
        <w:numPr>
          <w:ilvl w:val="0"/>
          <w:numId w:val="31"/>
        </w:numPr>
        <w:rPr>
          <w:sz w:val="22"/>
          <w:szCs w:val="22"/>
        </w:rPr>
      </w:pPr>
      <w:proofErr w:type="gramStart"/>
      <w:r w:rsidRPr="00AB0B59">
        <w:rPr>
          <w:sz w:val="22"/>
          <w:szCs w:val="22"/>
        </w:rPr>
        <w:t>persons</w:t>
      </w:r>
      <w:proofErr w:type="gramEnd"/>
      <w:r w:rsidRPr="00AB0B59">
        <w:rPr>
          <w:sz w:val="22"/>
          <w:szCs w:val="22"/>
        </w:rPr>
        <w:t xml:space="preserve"> with dependants and persons without.</w:t>
      </w:r>
    </w:p>
    <w:p w:rsidR="003C235F" w:rsidRPr="00AB0B59" w:rsidRDefault="003C235F" w:rsidP="003C235F">
      <w:pPr>
        <w:rPr>
          <w:sz w:val="22"/>
          <w:szCs w:val="22"/>
        </w:rPr>
      </w:pPr>
    </w:p>
    <w:p w:rsidR="003C235F" w:rsidRDefault="003C235F" w:rsidP="003C235F">
      <w:r w:rsidRPr="00AB0B59">
        <w:rPr>
          <w:sz w:val="22"/>
          <w:szCs w:val="22"/>
        </w:rPr>
        <w:t>Without prejudice to these obligations, each public authority in carrying out its functions relating to Northern Ireland must also have regard to the desirability of promoting good relations between persons of different religious belief, political opinion or racial group</w:t>
      </w:r>
      <w:r>
        <w:t>.</w:t>
      </w:r>
    </w:p>
    <w:p w:rsidR="003C235F" w:rsidRDefault="003C235F" w:rsidP="003C235F">
      <w:pPr>
        <w:rPr>
          <w:b/>
        </w:rPr>
      </w:pPr>
    </w:p>
    <w:p w:rsidR="003C235F" w:rsidRPr="00AB0B59" w:rsidRDefault="003C235F" w:rsidP="003C235F">
      <w:pPr>
        <w:rPr>
          <w:b/>
          <w:sz w:val="24"/>
          <w:szCs w:val="24"/>
        </w:rPr>
      </w:pPr>
      <w:r w:rsidRPr="00AB0B59">
        <w:rPr>
          <w:b/>
          <w:sz w:val="24"/>
          <w:szCs w:val="24"/>
        </w:rPr>
        <w:t>Section 75 investigation</w:t>
      </w:r>
    </w:p>
    <w:p w:rsidR="003C235F" w:rsidRPr="00AB0B59" w:rsidRDefault="003C235F" w:rsidP="003C235F">
      <w:pPr>
        <w:rPr>
          <w:sz w:val="22"/>
          <w:szCs w:val="22"/>
        </w:rPr>
      </w:pPr>
      <w:r w:rsidRPr="00AB0B59">
        <w:rPr>
          <w:sz w:val="22"/>
          <w:szCs w:val="22"/>
        </w:rPr>
        <w:t xml:space="preserve">An investigation carried out by the Equality Commission, under Schedule 9 of the NI Act 1998, arising from the failure of a public authority to comply with the commitments set out in its approved </w:t>
      </w:r>
      <w:r w:rsidR="008A5B1A">
        <w:rPr>
          <w:sz w:val="22"/>
          <w:szCs w:val="22"/>
        </w:rPr>
        <w:t>Equality Scheme</w:t>
      </w:r>
      <w:r w:rsidRPr="00AB0B59">
        <w:rPr>
          <w:sz w:val="22"/>
          <w:szCs w:val="22"/>
        </w:rPr>
        <w:t xml:space="preserve">. </w:t>
      </w:r>
    </w:p>
    <w:p w:rsidR="003C235F" w:rsidRPr="00AB0B59" w:rsidRDefault="003C235F" w:rsidP="003C235F">
      <w:pPr>
        <w:rPr>
          <w:sz w:val="22"/>
          <w:szCs w:val="22"/>
        </w:rPr>
      </w:pPr>
    </w:p>
    <w:p w:rsidR="00431B57" w:rsidRDefault="00431B57" w:rsidP="003C235F">
      <w:pPr>
        <w:rPr>
          <w:sz w:val="22"/>
          <w:szCs w:val="22"/>
        </w:rPr>
      </w:pPr>
    </w:p>
    <w:p w:rsidR="00431B57" w:rsidRDefault="00431B57" w:rsidP="003C235F">
      <w:pPr>
        <w:rPr>
          <w:sz w:val="22"/>
          <w:szCs w:val="22"/>
        </w:rPr>
      </w:pPr>
    </w:p>
    <w:p w:rsidR="00431B57" w:rsidRDefault="00431B57" w:rsidP="003C235F">
      <w:pPr>
        <w:rPr>
          <w:sz w:val="22"/>
          <w:szCs w:val="22"/>
        </w:rPr>
      </w:pPr>
    </w:p>
    <w:p w:rsidR="003C235F" w:rsidRPr="00AB0B59" w:rsidRDefault="003C235F" w:rsidP="003C235F">
      <w:pPr>
        <w:rPr>
          <w:sz w:val="22"/>
          <w:szCs w:val="22"/>
        </w:rPr>
      </w:pPr>
      <w:r w:rsidRPr="00AB0B59">
        <w:rPr>
          <w:sz w:val="22"/>
          <w:szCs w:val="22"/>
        </w:rPr>
        <w:t>There are two types of Commission investigation, these are as follows:</w:t>
      </w:r>
    </w:p>
    <w:p w:rsidR="003C235F" w:rsidRPr="00AB0B59" w:rsidRDefault="003C235F" w:rsidP="003C235F">
      <w:pPr>
        <w:rPr>
          <w:sz w:val="22"/>
          <w:szCs w:val="22"/>
        </w:rPr>
      </w:pPr>
    </w:p>
    <w:p w:rsidR="003C235F" w:rsidRPr="00AB0B59" w:rsidRDefault="003C235F" w:rsidP="003C235F">
      <w:pPr>
        <w:numPr>
          <w:ilvl w:val="0"/>
          <w:numId w:val="30"/>
        </w:numPr>
        <w:tabs>
          <w:tab w:val="clear" w:pos="360"/>
          <w:tab w:val="num" w:pos="720"/>
        </w:tabs>
        <w:ind w:left="720"/>
        <w:rPr>
          <w:sz w:val="22"/>
          <w:szCs w:val="22"/>
        </w:rPr>
      </w:pPr>
      <w:r w:rsidRPr="00AB0B59">
        <w:rPr>
          <w:sz w:val="22"/>
          <w:szCs w:val="22"/>
        </w:rPr>
        <w:t xml:space="preserve">An investigation of a complaint by an individual who claims to have been directly affected by the failure of a public authority to comply with its approved </w:t>
      </w:r>
      <w:r w:rsidR="008A5B1A">
        <w:rPr>
          <w:sz w:val="22"/>
          <w:szCs w:val="22"/>
        </w:rPr>
        <w:t>Equality Scheme</w:t>
      </w:r>
      <w:r w:rsidRPr="00AB0B59">
        <w:rPr>
          <w:sz w:val="22"/>
          <w:szCs w:val="22"/>
        </w:rPr>
        <w:t>;</w:t>
      </w:r>
    </w:p>
    <w:p w:rsidR="003C235F" w:rsidRPr="00AB0B59" w:rsidRDefault="003C235F" w:rsidP="003C235F">
      <w:pPr>
        <w:ind w:left="360"/>
        <w:rPr>
          <w:sz w:val="22"/>
          <w:szCs w:val="22"/>
        </w:rPr>
      </w:pPr>
    </w:p>
    <w:p w:rsidR="003C235F" w:rsidRPr="00AB0B59" w:rsidRDefault="003C235F" w:rsidP="003C235F">
      <w:pPr>
        <w:numPr>
          <w:ilvl w:val="0"/>
          <w:numId w:val="30"/>
        </w:numPr>
        <w:tabs>
          <w:tab w:val="clear" w:pos="360"/>
          <w:tab w:val="num" w:pos="720"/>
        </w:tabs>
        <w:ind w:left="720"/>
        <w:rPr>
          <w:sz w:val="22"/>
          <w:szCs w:val="22"/>
        </w:rPr>
      </w:pPr>
      <w:r w:rsidRPr="00AB0B59">
        <w:rPr>
          <w:sz w:val="22"/>
          <w:szCs w:val="22"/>
        </w:rPr>
        <w:t xml:space="preserve">An investigation initiated by the Commission, where it believes that a public authority may have failed to comply with its approved </w:t>
      </w:r>
      <w:r w:rsidR="008A5B1A">
        <w:rPr>
          <w:sz w:val="22"/>
          <w:szCs w:val="22"/>
        </w:rPr>
        <w:t>Equality Scheme</w:t>
      </w:r>
      <w:r w:rsidRPr="00AB0B59">
        <w:rPr>
          <w:sz w:val="22"/>
          <w:szCs w:val="22"/>
        </w:rPr>
        <w:t>.</w:t>
      </w:r>
    </w:p>
    <w:p w:rsidR="0079789F" w:rsidRPr="00AB0B59" w:rsidRDefault="0079789F" w:rsidP="003C235F">
      <w:pPr>
        <w:ind w:right="26"/>
        <w:rPr>
          <w:rFonts w:cs="Arial"/>
          <w:sz w:val="22"/>
          <w:szCs w:val="22"/>
        </w:rPr>
      </w:pPr>
    </w:p>
    <w:p w:rsidR="00C75D2E" w:rsidRDefault="00895F5F" w:rsidP="003C235F">
      <w:pPr>
        <w:pStyle w:val="FootnoteText"/>
      </w:pPr>
      <w:r>
        <w:t xml:space="preserve"> </w:t>
      </w:r>
    </w:p>
    <w:p w:rsidR="00AB0B59" w:rsidRPr="00FD58D1" w:rsidRDefault="00AB0B59" w:rsidP="007F586D">
      <w:pPr>
        <w:ind w:right="26"/>
        <w:rPr>
          <w:b/>
        </w:rPr>
      </w:pPr>
    </w:p>
    <w:sectPr w:rsidR="00AB0B59" w:rsidRPr="00FD58D1" w:rsidSect="0084280F">
      <w:headerReference w:type="first" r:id="rId2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B6B" w:rsidRDefault="00391B6B">
      <w:r>
        <w:separator/>
      </w:r>
    </w:p>
  </w:endnote>
  <w:endnote w:type="continuationSeparator" w:id="0">
    <w:p w:rsidR="00391B6B" w:rsidRDefault="00391B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Default="00475884">
    <w:pPr>
      <w:pStyle w:val="Footer"/>
      <w:jc w:val="center"/>
    </w:pPr>
    <w:r>
      <w:fldChar w:fldCharType="begin"/>
    </w:r>
    <w:r w:rsidR="00391B6B">
      <w:instrText xml:space="preserve"> PAGE   \* MERGEFORMAT </w:instrText>
    </w:r>
    <w:r>
      <w:fldChar w:fldCharType="separate"/>
    </w:r>
    <w:r w:rsidR="00EC20BA">
      <w:rPr>
        <w:noProof/>
      </w:rPr>
      <w:t>2</w:t>
    </w:r>
    <w:r>
      <w:rPr>
        <w:noProof/>
      </w:rPr>
      <w:fldChar w:fldCharType="end"/>
    </w:r>
  </w:p>
  <w:p w:rsidR="00391B6B" w:rsidRDefault="00391B6B" w:rsidP="002A4D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Default="001F1981">
    <w:pPr>
      <w:pStyle w:val="Footer"/>
      <w:jc w:val="center"/>
    </w:pPr>
    <w:r>
      <w:tab/>
    </w:r>
    <w:r>
      <w:tab/>
    </w:r>
    <w:r>
      <w:ptab w:relativeTo="margin" w:alignment="center" w:leader="none"/>
    </w:r>
    <w:r>
      <w:ptab w:relativeTo="margin" w:alignment="right" w:leader="none"/>
    </w:r>
    <w:r>
      <w:t>Approved 20 June 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Default="00391B6B">
    <w:pPr>
      <w:pStyle w:val="Footer"/>
      <w:jc w:val="center"/>
    </w:pPr>
    <w:r>
      <w:t>20</w:t>
    </w:r>
  </w:p>
  <w:p w:rsidR="00391B6B" w:rsidRDefault="00391B6B">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Default="00391B6B">
    <w:pPr>
      <w:pStyle w:val="Footer"/>
      <w:jc w:val="center"/>
    </w:pPr>
    <w:r>
      <w:t>21</w:t>
    </w:r>
  </w:p>
  <w:p w:rsidR="00391B6B" w:rsidRDefault="00391B6B">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Default="00391B6B">
    <w:pPr>
      <w:pStyle w:val="Footer"/>
      <w:jc w:val="center"/>
    </w:pPr>
    <w:r>
      <w:t>22</w:t>
    </w:r>
  </w:p>
  <w:p w:rsidR="00391B6B" w:rsidRDefault="00391B6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B6B" w:rsidRDefault="00391B6B">
      <w:r>
        <w:separator/>
      </w:r>
    </w:p>
  </w:footnote>
  <w:footnote w:type="continuationSeparator" w:id="0">
    <w:p w:rsidR="00391B6B" w:rsidRDefault="00391B6B">
      <w:r>
        <w:continuationSeparator/>
      </w:r>
    </w:p>
  </w:footnote>
  <w:footnote w:id="1">
    <w:p w:rsidR="00391B6B" w:rsidRDefault="00391B6B">
      <w:pPr>
        <w:pStyle w:val="FootnoteText"/>
      </w:pPr>
      <w:r>
        <w:rPr>
          <w:rStyle w:val="FootnoteReference"/>
        </w:rPr>
        <w:footnoteRef/>
      </w:r>
      <w:r>
        <w:t xml:space="preserve"> </w:t>
      </w:r>
      <w:proofErr w:type="gramStart"/>
      <w:r w:rsidRPr="00E74317">
        <w:rPr>
          <w:rFonts w:ascii="Arial" w:hAnsi="Arial" w:cs="Arial"/>
        </w:rPr>
        <w:t>Section 98(1) of the Northern Ireland Act 1998.</w:t>
      </w:r>
      <w:proofErr w:type="gramEnd"/>
    </w:p>
  </w:footnote>
  <w:footnote w:id="2">
    <w:p w:rsidR="00391B6B" w:rsidRPr="00FD6DF7" w:rsidRDefault="00391B6B">
      <w:pPr>
        <w:pStyle w:val="FootnoteText"/>
        <w:rPr>
          <w:rFonts w:ascii="Arial" w:hAnsi="Arial" w:cs="Arial"/>
          <w:sz w:val="22"/>
          <w:szCs w:val="22"/>
        </w:rPr>
      </w:pPr>
      <w:r>
        <w:rPr>
          <w:rStyle w:val="FootnoteReference"/>
          <w:rFonts w:cs="Arial"/>
          <w:sz w:val="22"/>
          <w:szCs w:val="22"/>
        </w:rPr>
        <w:t>2</w:t>
      </w:r>
      <w:r>
        <w:rPr>
          <w:rFonts w:cs="Arial"/>
          <w:sz w:val="22"/>
          <w:szCs w:val="22"/>
        </w:rPr>
        <w:t xml:space="preserve"> </w:t>
      </w:r>
      <w:r w:rsidRPr="00101107">
        <w:rPr>
          <w:rFonts w:ascii="Arial" w:hAnsi="Arial" w:cs="Arial"/>
          <w:sz w:val="22"/>
          <w:szCs w:val="22"/>
        </w:rPr>
        <w:t xml:space="preserve">See paragraph 1 and Appendix 2 of this </w:t>
      </w:r>
      <w:r>
        <w:rPr>
          <w:rFonts w:ascii="Arial" w:hAnsi="Arial" w:cs="Arial"/>
          <w:sz w:val="22"/>
          <w:szCs w:val="22"/>
        </w:rPr>
        <w:t>Equality Scheme</w:t>
      </w:r>
      <w:r w:rsidRPr="00101107">
        <w:rPr>
          <w:rFonts w:ascii="Arial" w:hAnsi="Arial" w:cs="Arial"/>
          <w:sz w:val="22"/>
          <w:szCs w:val="22"/>
        </w:rPr>
        <w:t xml:space="preserve"> for a list of these categories.</w:t>
      </w:r>
    </w:p>
  </w:footnote>
  <w:footnote w:id="3">
    <w:p w:rsidR="00391B6B" w:rsidRPr="000F3941" w:rsidRDefault="00391B6B">
      <w:pPr>
        <w:pStyle w:val="FootnoteText"/>
      </w:pPr>
      <w:r w:rsidRPr="000F3941">
        <w:rPr>
          <w:rStyle w:val="FootnoteReference"/>
        </w:rPr>
        <w:footnoteRef/>
      </w:r>
      <w:r w:rsidRPr="000F3941">
        <w:t xml:space="preserve"> </w:t>
      </w:r>
      <w:r w:rsidRPr="000F3941">
        <w:rPr>
          <w:rFonts w:ascii="Arial" w:hAnsi="Arial" w:cs="Arial"/>
          <w:sz w:val="22"/>
          <w:szCs w:val="22"/>
        </w:rPr>
        <w:t>See glossary for definition of ‘policy’</w:t>
      </w:r>
    </w:p>
  </w:footnote>
  <w:footnote w:id="4">
    <w:p w:rsidR="00391B6B" w:rsidRPr="000F3941" w:rsidRDefault="00391B6B">
      <w:pPr>
        <w:pStyle w:val="FootnoteText"/>
        <w:rPr>
          <w:rFonts w:ascii="Arial" w:hAnsi="Arial" w:cs="Arial"/>
          <w:sz w:val="22"/>
          <w:szCs w:val="22"/>
        </w:rPr>
      </w:pPr>
      <w:r w:rsidRPr="000F3941">
        <w:rPr>
          <w:rStyle w:val="FootnoteReference"/>
          <w:rFonts w:ascii="Arial" w:hAnsi="Arial" w:cs="Arial"/>
          <w:sz w:val="22"/>
          <w:szCs w:val="22"/>
        </w:rPr>
        <w:footnoteRef/>
      </w:r>
      <w:r w:rsidRPr="000F3941">
        <w:rPr>
          <w:rFonts w:ascii="Arial" w:hAnsi="Arial" w:cs="Arial"/>
          <w:sz w:val="22"/>
          <w:szCs w:val="22"/>
        </w:rPr>
        <w:t xml:space="preserve"> This will include detailed information on the policy/proposal being consulted upon and any relevant quantitative and qualitative data.</w:t>
      </w:r>
    </w:p>
  </w:footnote>
  <w:footnote w:id="5">
    <w:p w:rsidR="00391B6B" w:rsidRPr="003C4BEB" w:rsidRDefault="00391B6B">
      <w:pPr>
        <w:pStyle w:val="FootnoteText"/>
        <w:rPr>
          <w:rFonts w:ascii="Arial" w:hAnsi="Arial" w:cs="Arial"/>
          <w:sz w:val="22"/>
          <w:szCs w:val="22"/>
        </w:rPr>
      </w:pPr>
      <w:r w:rsidRPr="003C4BEB">
        <w:rPr>
          <w:rStyle w:val="FootnoteReference"/>
          <w:rFonts w:ascii="Arial" w:hAnsi="Arial" w:cs="Arial"/>
          <w:sz w:val="22"/>
          <w:szCs w:val="22"/>
        </w:rPr>
        <w:footnoteRef/>
      </w:r>
      <w:r w:rsidRPr="003C4BEB">
        <w:rPr>
          <w:rFonts w:ascii="Arial" w:hAnsi="Arial" w:cs="Arial"/>
          <w:sz w:val="22"/>
          <w:szCs w:val="22"/>
        </w:rPr>
        <w:t xml:space="preserve"> See Chapter 6 of the </w:t>
      </w:r>
      <w:r>
        <w:rPr>
          <w:rFonts w:ascii="Arial" w:hAnsi="Arial" w:cs="Arial"/>
          <w:sz w:val="22"/>
          <w:szCs w:val="22"/>
        </w:rPr>
        <w:t>Equality Scheme</w:t>
      </w:r>
      <w:r w:rsidRPr="003C4BEB">
        <w:rPr>
          <w:rFonts w:ascii="Arial" w:hAnsi="Arial" w:cs="Arial"/>
          <w:sz w:val="22"/>
          <w:szCs w:val="22"/>
        </w:rPr>
        <w:t xml:space="preserve"> for further information on alternative formats of information we provide.</w:t>
      </w:r>
    </w:p>
  </w:footnote>
  <w:footnote w:id="6">
    <w:p w:rsidR="00391B6B" w:rsidRDefault="00391B6B">
      <w:pPr>
        <w:pStyle w:val="FootnoteText"/>
      </w:pPr>
      <w:r w:rsidRPr="003C4BEB">
        <w:rPr>
          <w:rStyle w:val="FootnoteReference"/>
          <w:rFonts w:ascii="Arial" w:hAnsi="Arial" w:cs="Arial"/>
          <w:sz w:val="22"/>
          <w:szCs w:val="22"/>
        </w:rPr>
        <w:footnoteRef/>
      </w:r>
      <w:r w:rsidRPr="003C4BEB">
        <w:rPr>
          <w:rFonts w:ascii="Arial" w:hAnsi="Arial" w:cs="Arial"/>
          <w:sz w:val="22"/>
          <w:szCs w:val="22"/>
        </w:rPr>
        <w:t xml:space="preserve"> </w:t>
      </w:r>
      <w:r>
        <w:rPr>
          <w:rFonts w:ascii="Arial" w:hAnsi="Arial" w:cs="Arial"/>
          <w:sz w:val="22"/>
          <w:szCs w:val="22"/>
        </w:rPr>
        <w:t>S</w:t>
      </w:r>
      <w:r w:rsidRPr="003C4BEB">
        <w:rPr>
          <w:rFonts w:ascii="Arial" w:hAnsi="Arial" w:cs="Arial"/>
          <w:sz w:val="22"/>
          <w:szCs w:val="22"/>
        </w:rPr>
        <w:t>ee Chapter 4 for details on monitoring</w:t>
      </w:r>
      <w:r w:rsidRPr="00836A6F">
        <w:rPr>
          <w:rFonts w:ascii="Arial" w:hAnsi="Arial" w:cs="Arial"/>
          <w:sz w:val="24"/>
          <w:szCs w:val="24"/>
        </w:rPr>
        <w:t>.</w:t>
      </w:r>
      <w:r>
        <w:t xml:space="preserve"> </w:t>
      </w:r>
    </w:p>
  </w:footnote>
  <w:footnote w:id="7">
    <w:p w:rsidR="00391B6B" w:rsidRPr="008E1EBC" w:rsidRDefault="00391B6B">
      <w:pPr>
        <w:pStyle w:val="FootnoteText"/>
        <w:rPr>
          <w:rFonts w:ascii="Arial" w:hAnsi="Arial" w:cs="Arial"/>
          <w:color w:val="FF0000"/>
          <w:sz w:val="22"/>
          <w:szCs w:val="22"/>
        </w:rPr>
      </w:pPr>
      <w:r w:rsidRPr="000F3941">
        <w:rPr>
          <w:rStyle w:val="FootnoteReference"/>
          <w:rFonts w:ascii="Arial" w:hAnsi="Arial" w:cs="Arial"/>
          <w:sz w:val="22"/>
          <w:szCs w:val="22"/>
        </w:rPr>
        <w:footnoteRef/>
      </w:r>
      <w:r w:rsidRPr="000F3941">
        <w:rPr>
          <w:rFonts w:ascii="Arial" w:hAnsi="Arial" w:cs="Arial"/>
          <w:sz w:val="22"/>
          <w:szCs w:val="22"/>
        </w:rPr>
        <w:t xml:space="preserve"> Within the University’s policy review process, all new and revised policies and EQIAs are normally reviewed after 2 years.</w:t>
      </w:r>
    </w:p>
  </w:footnote>
  <w:footnote w:id="8">
    <w:p w:rsidR="00391B6B" w:rsidRPr="00E24131" w:rsidRDefault="00391B6B" w:rsidP="0079789F">
      <w:pPr>
        <w:pStyle w:val="FootnoteText"/>
        <w:rPr>
          <w:rFonts w:ascii="Arial" w:hAnsi="Arial" w:cs="Arial"/>
          <w:sz w:val="22"/>
          <w:szCs w:val="22"/>
        </w:rPr>
      </w:pPr>
      <w:r w:rsidRPr="00E24131">
        <w:rPr>
          <w:rStyle w:val="FootnoteReference"/>
          <w:rFonts w:ascii="Arial" w:hAnsi="Arial" w:cs="Arial"/>
          <w:sz w:val="22"/>
          <w:szCs w:val="22"/>
        </w:rPr>
        <w:footnoteRef/>
      </w:r>
      <w:r w:rsidRPr="00E24131">
        <w:rPr>
          <w:rFonts w:ascii="Arial" w:hAnsi="Arial" w:cs="Arial"/>
          <w:sz w:val="22"/>
          <w:szCs w:val="22"/>
        </w:rPr>
        <w:t xml:space="preserve">  See Section 98 of the Northern Ireland Act 1998, which states: </w:t>
      </w:r>
      <w:r w:rsidRPr="00E24131">
        <w:rPr>
          <w:rFonts w:ascii="Arial" w:hAnsi="Arial" w:cs="Arial"/>
          <w:i/>
          <w:iCs/>
          <w:sz w:val="22"/>
          <w:szCs w:val="22"/>
        </w:rPr>
        <w:t>“In this Act…”political opinion” and “religious belief” shall be construed in accordance with Article 2(3) and (4) of the Fair Employment &amp; Treatment (NI) Order 1998.”</w:t>
      </w:r>
    </w:p>
    <w:p w:rsidR="00391B6B" w:rsidRPr="00E24131" w:rsidRDefault="00391B6B" w:rsidP="0079789F">
      <w:pPr>
        <w:pStyle w:val="FootnoteText"/>
        <w:rPr>
          <w:sz w:val="22"/>
          <w:szCs w:val="22"/>
        </w:rPr>
      </w:pPr>
    </w:p>
  </w:footnote>
  <w:footnote w:id="9">
    <w:p w:rsidR="00391B6B" w:rsidRPr="00E24131" w:rsidRDefault="00391B6B" w:rsidP="0079789F">
      <w:pPr>
        <w:pStyle w:val="FootnoteText"/>
        <w:rPr>
          <w:rFonts w:ascii="Arial" w:hAnsi="Arial" w:cs="Arial"/>
          <w:sz w:val="22"/>
          <w:szCs w:val="22"/>
        </w:rPr>
      </w:pPr>
      <w:r w:rsidRPr="00E24131">
        <w:rPr>
          <w:rStyle w:val="FootnoteReference"/>
          <w:rFonts w:ascii="Arial" w:hAnsi="Arial" w:cs="Arial"/>
          <w:sz w:val="22"/>
          <w:szCs w:val="22"/>
        </w:rPr>
        <w:footnoteRef/>
      </w:r>
      <w:r w:rsidRPr="00E24131">
        <w:rPr>
          <w:rFonts w:ascii="Arial" w:hAnsi="Arial" w:cs="Arial"/>
          <w:sz w:val="22"/>
          <w:szCs w:val="22"/>
        </w:rP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Pr="000D56C0" w:rsidRDefault="00391B6B" w:rsidP="000D56C0">
    <w:pPr>
      <w:pStyle w:val="Header"/>
      <w:jc w:val="right"/>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Pr="00E107A3" w:rsidRDefault="00391B6B">
    <w:pPr>
      <w:pStyle w:val="Header"/>
      <w:rPr>
        <w:b/>
        <w:sz w:val="24"/>
        <w:szCs w:val="24"/>
      </w:rPr>
    </w:pPr>
    <w:r w:rsidRPr="00E107A3">
      <w:rPr>
        <w:b/>
        <w:sz w:val="24"/>
        <w:szCs w:val="24"/>
      </w:rPr>
      <w:t xml:space="preserve">Appendix </w:t>
    </w:r>
    <w:r>
      <w:rPr>
        <w:b/>
        <w:sz w:val="24"/>
        <w:szCs w:val="24"/>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Pr="00E107A3" w:rsidRDefault="00391B6B" w:rsidP="0079789F">
    <w:pPr>
      <w:ind w:right="26"/>
      <w:rPr>
        <w:rFonts w:cs="Arial"/>
        <w:b/>
        <w:sz w:val="24"/>
        <w:szCs w:val="24"/>
      </w:rPr>
    </w:pPr>
    <w:r w:rsidRPr="00E107A3">
      <w:rPr>
        <w:rFonts w:cs="Arial"/>
        <w:b/>
        <w:sz w:val="24"/>
        <w:szCs w:val="24"/>
      </w:rPr>
      <w:t>A</w:t>
    </w:r>
    <w:r>
      <w:rPr>
        <w:rFonts w:cs="Arial"/>
        <w:b/>
        <w:sz w:val="24"/>
        <w:szCs w:val="24"/>
      </w:rPr>
      <w:t>ppendix 3</w:t>
    </w:r>
    <w:r w:rsidRPr="00E107A3">
      <w:rPr>
        <w:rFonts w:cs="Arial"/>
        <w:b/>
        <w:sz w:val="24"/>
        <w:szCs w:val="24"/>
      </w:rPr>
      <w:t xml:space="preserve"> </w:t>
    </w:r>
    <w:r w:rsidRPr="00E107A3">
      <w:rPr>
        <w:rFonts w:cs="Arial"/>
        <w:b/>
        <w:sz w:val="24"/>
        <w:szCs w:val="24"/>
      </w:rPr>
      <w:tab/>
    </w:r>
    <w:r>
      <w:rPr>
        <w:rFonts w:cs="Arial"/>
        <w:b/>
        <w:sz w:val="24"/>
        <w:szCs w:val="24"/>
      </w:rPr>
      <w:t xml:space="preserve">List of </w:t>
    </w:r>
    <w:proofErr w:type="spellStart"/>
    <w:r>
      <w:rPr>
        <w:rFonts w:cs="Arial"/>
        <w:b/>
        <w:sz w:val="24"/>
        <w:szCs w:val="24"/>
      </w:rPr>
      <w:t>consultees</w:t>
    </w:r>
    <w:proofErr w:type="spellEnd"/>
  </w:p>
  <w:p w:rsidR="00391B6B" w:rsidRPr="0079789F" w:rsidRDefault="00391B6B" w:rsidP="0079789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6B" w:rsidRPr="00A27D12" w:rsidRDefault="00391B6B" w:rsidP="009F28A6">
    <w:pPr>
      <w:ind w:right="26"/>
      <w:rPr>
        <w:b/>
        <w:sz w:val="32"/>
        <w:szCs w:val="32"/>
      </w:rPr>
    </w:pPr>
    <w:r>
      <w:rPr>
        <w:b/>
        <w:sz w:val="32"/>
        <w:szCs w:val="32"/>
      </w:rPr>
      <w:t>Appendix 7</w:t>
    </w:r>
    <w:r w:rsidRPr="00A27D12">
      <w:rPr>
        <w:b/>
        <w:sz w:val="32"/>
        <w:szCs w:val="32"/>
      </w:rPr>
      <w:tab/>
      <w:t>Action plan/action measures</w:t>
    </w:r>
  </w:p>
  <w:p w:rsidR="00391B6B" w:rsidRPr="00A27D12" w:rsidRDefault="00391B6B" w:rsidP="009F28A6">
    <w:pPr>
      <w:ind w:right="26"/>
      <w:rPr>
        <w:b/>
      </w:rPr>
    </w:pPr>
  </w:p>
  <w:p w:rsidR="00391B6B" w:rsidRPr="009F28A6" w:rsidRDefault="00391B6B" w:rsidP="009F2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33pt" o:bullet="t">
        <v:imagedata r:id="rId1" o:title="MM900318057[1]"/>
        <o:lock v:ext="edit" cropping="t"/>
      </v:shape>
    </w:pict>
  </w:numPicBullet>
  <w:numPicBullet w:numPicBulletId="1">
    <w:pict>
      <v:shape id="_x0000_i1027" type="#_x0000_t75" style="width:2in;height:2in" o:bullet="t">
        <v:imagedata r:id="rId2" o:title="MC900433861[1]"/>
      </v:shape>
    </w:pict>
  </w:numPicBullet>
  <w:numPicBullet w:numPicBulletId="2">
    <w:pict>
      <v:shape id="_x0000_i1028" type="#_x0000_t75" style="width:135pt;height:135pt" o:bullet="t">
        <v:imagedata r:id="rId3" o:title="MC900433906[1]"/>
      </v:shape>
    </w:pict>
  </w:numPicBullet>
  <w:numPicBullet w:numPicBulletId="3">
    <w:pict>
      <v:shape id="_x0000_i1029" type="#_x0000_t75" style="width:96pt;height:96.75pt" o:bullet="t">
        <v:imagedata r:id="rId4" o:title="SMS smybol"/>
      </v:shape>
    </w:pict>
  </w:numPicBullet>
  <w:abstractNum w:abstractNumId="0">
    <w:nsid w:val="08264BCC"/>
    <w:multiLevelType w:val="hybridMultilevel"/>
    <w:tmpl w:val="25EC3C32"/>
    <w:lvl w:ilvl="0" w:tplc="BE18306E">
      <w:start w:val="1"/>
      <w:numFmt w:val="bullet"/>
      <w:lvlText w:val=""/>
      <w:lvlPicBulletId w:val="2"/>
      <w:lvlJc w:val="left"/>
      <w:pPr>
        <w:tabs>
          <w:tab w:val="num" w:pos="720"/>
        </w:tabs>
        <w:ind w:left="720" w:hanging="360"/>
      </w:pPr>
      <w:rPr>
        <w:rFonts w:ascii="Symbol" w:hAnsi="Symbol" w:hint="default"/>
      </w:rPr>
    </w:lvl>
    <w:lvl w:ilvl="1" w:tplc="4A588640" w:tentative="1">
      <w:start w:val="1"/>
      <w:numFmt w:val="bullet"/>
      <w:lvlText w:val=""/>
      <w:lvlJc w:val="left"/>
      <w:pPr>
        <w:tabs>
          <w:tab w:val="num" w:pos="1440"/>
        </w:tabs>
        <w:ind w:left="1440" w:hanging="360"/>
      </w:pPr>
      <w:rPr>
        <w:rFonts w:ascii="Symbol" w:hAnsi="Symbol" w:hint="default"/>
      </w:rPr>
    </w:lvl>
    <w:lvl w:ilvl="2" w:tplc="D9E0F5D2" w:tentative="1">
      <w:start w:val="1"/>
      <w:numFmt w:val="bullet"/>
      <w:lvlText w:val=""/>
      <w:lvlJc w:val="left"/>
      <w:pPr>
        <w:tabs>
          <w:tab w:val="num" w:pos="2160"/>
        </w:tabs>
        <w:ind w:left="2160" w:hanging="360"/>
      </w:pPr>
      <w:rPr>
        <w:rFonts w:ascii="Symbol" w:hAnsi="Symbol" w:hint="default"/>
      </w:rPr>
    </w:lvl>
    <w:lvl w:ilvl="3" w:tplc="386024B8" w:tentative="1">
      <w:start w:val="1"/>
      <w:numFmt w:val="bullet"/>
      <w:lvlText w:val=""/>
      <w:lvlJc w:val="left"/>
      <w:pPr>
        <w:tabs>
          <w:tab w:val="num" w:pos="2880"/>
        </w:tabs>
        <w:ind w:left="2880" w:hanging="360"/>
      </w:pPr>
      <w:rPr>
        <w:rFonts w:ascii="Symbol" w:hAnsi="Symbol" w:hint="default"/>
      </w:rPr>
    </w:lvl>
    <w:lvl w:ilvl="4" w:tplc="F794A4DC" w:tentative="1">
      <w:start w:val="1"/>
      <w:numFmt w:val="bullet"/>
      <w:lvlText w:val=""/>
      <w:lvlJc w:val="left"/>
      <w:pPr>
        <w:tabs>
          <w:tab w:val="num" w:pos="3600"/>
        </w:tabs>
        <w:ind w:left="3600" w:hanging="360"/>
      </w:pPr>
      <w:rPr>
        <w:rFonts w:ascii="Symbol" w:hAnsi="Symbol" w:hint="default"/>
      </w:rPr>
    </w:lvl>
    <w:lvl w:ilvl="5" w:tplc="262E141C" w:tentative="1">
      <w:start w:val="1"/>
      <w:numFmt w:val="bullet"/>
      <w:lvlText w:val=""/>
      <w:lvlJc w:val="left"/>
      <w:pPr>
        <w:tabs>
          <w:tab w:val="num" w:pos="4320"/>
        </w:tabs>
        <w:ind w:left="4320" w:hanging="360"/>
      </w:pPr>
      <w:rPr>
        <w:rFonts w:ascii="Symbol" w:hAnsi="Symbol" w:hint="default"/>
      </w:rPr>
    </w:lvl>
    <w:lvl w:ilvl="6" w:tplc="DC8431E6" w:tentative="1">
      <w:start w:val="1"/>
      <w:numFmt w:val="bullet"/>
      <w:lvlText w:val=""/>
      <w:lvlJc w:val="left"/>
      <w:pPr>
        <w:tabs>
          <w:tab w:val="num" w:pos="5040"/>
        </w:tabs>
        <w:ind w:left="5040" w:hanging="360"/>
      </w:pPr>
      <w:rPr>
        <w:rFonts w:ascii="Symbol" w:hAnsi="Symbol" w:hint="default"/>
      </w:rPr>
    </w:lvl>
    <w:lvl w:ilvl="7" w:tplc="C57E0CC2" w:tentative="1">
      <w:start w:val="1"/>
      <w:numFmt w:val="bullet"/>
      <w:lvlText w:val=""/>
      <w:lvlJc w:val="left"/>
      <w:pPr>
        <w:tabs>
          <w:tab w:val="num" w:pos="5760"/>
        </w:tabs>
        <w:ind w:left="5760" w:hanging="360"/>
      </w:pPr>
      <w:rPr>
        <w:rFonts w:ascii="Symbol" w:hAnsi="Symbol" w:hint="default"/>
      </w:rPr>
    </w:lvl>
    <w:lvl w:ilvl="8" w:tplc="CF4AC716" w:tentative="1">
      <w:start w:val="1"/>
      <w:numFmt w:val="bullet"/>
      <w:lvlText w:val=""/>
      <w:lvlJc w:val="left"/>
      <w:pPr>
        <w:tabs>
          <w:tab w:val="num" w:pos="6480"/>
        </w:tabs>
        <w:ind w:left="6480" w:hanging="360"/>
      </w:pPr>
      <w:rPr>
        <w:rFonts w:ascii="Symbol" w:hAnsi="Symbol" w:hint="default"/>
      </w:rPr>
    </w:lvl>
  </w:abstractNum>
  <w:abstractNum w:abstractNumId="1">
    <w:nsid w:val="0B777C70"/>
    <w:multiLevelType w:val="hybridMultilevel"/>
    <w:tmpl w:val="4DDC7B9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150069"/>
    <w:multiLevelType w:val="singleLevel"/>
    <w:tmpl w:val="0409000F"/>
    <w:lvl w:ilvl="0">
      <w:start w:val="1"/>
      <w:numFmt w:val="decimal"/>
      <w:lvlText w:val="%1."/>
      <w:lvlJc w:val="left"/>
      <w:pPr>
        <w:tabs>
          <w:tab w:val="num" w:pos="360"/>
        </w:tabs>
        <w:ind w:left="360" w:hanging="360"/>
      </w:pPr>
    </w:lvl>
  </w:abstractNum>
  <w:abstractNum w:abstractNumId="3">
    <w:nsid w:val="13E32708"/>
    <w:multiLevelType w:val="multilevel"/>
    <w:tmpl w:val="23A01C7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DB1713"/>
    <w:multiLevelType w:val="hybridMultilevel"/>
    <w:tmpl w:val="9F341054"/>
    <w:lvl w:ilvl="0" w:tplc="0809000F">
      <w:start w:val="6"/>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nsid w:val="16224572"/>
    <w:multiLevelType w:val="hybridMultilevel"/>
    <w:tmpl w:val="EB6A021C"/>
    <w:lvl w:ilvl="0" w:tplc="5E8EFEBA">
      <w:start w:val="1"/>
      <w:numFmt w:val="bullet"/>
      <w:lvlText w:val=""/>
      <w:lvlPicBulletId w:val="0"/>
      <w:lvlJc w:val="left"/>
      <w:pPr>
        <w:tabs>
          <w:tab w:val="num" w:pos="720"/>
        </w:tabs>
        <w:ind w:left="720" w:hanging="360"/>
      </w:pPr>
      <w:rPr>
        <w:rFonts w:ascii="Symbol" w:hAnsi="Symbol" w:hint="default"/>
      </w:rPr>
    </w:lvl>
    <w:lvl w:ilvl="1" w:tplc="BE3EFCE8" w:tentative="1">
      <w:start w:val="1"/>
      <w:numFmt w:val="bullet"/>
      <w:lvlText w:val=""/>
      <w:lvlJc w:val="left"/>
      <w:pPr>
        <w:tabs>
          <w:tab w:val="num" w:pos="1440"/>
        </w:tabs>
        <w:ind w:left="1440" w:hanging="360"/>
      </w:pPr>
      <w:rPr>
        <w:rFonts w:ascii="Symbol" w:hAnsi="Symbol" w:hint="default"/>
      </w:rPr>
    </w:lvl>
    <w:lvl w:ilvl="2" w:tplc="0396EC32" w:tentative="1">
      <w:start w:val="1"/>
      <w:numFmt w:val="bullet"/>
      <w:lvlText w:val=""/>
      <w:lvlJc w:val="left"/>
      <w:pPr>
        <w:tabs>
          <w:tab w:val="num" w:pos="2160"/>
        </w:tabs>
        <w:ind w:left="2160" w:hanging="360"/>
      </w:pPr>
      <w:rPr>
        <w:rFonts w:ascii="Symbol" w:hAnsi="Symbol" w:hint="default"/>
      </w:rPr>
    </w:lvl>
    <w:lvl w:ilvl="3" w:tplc="FF389284" w:tentative="1">
      <w:start w:val="1"/>
      <w:numFmt w:val="bullet"/>
      <w:lvlText w:val=""/>
      <w:lvlJc w:val="left"/>
      <w:pPr>
        <w:tabs>
          <w:tab w:val="num" w:pos="2880"/>
        </w:tabs>
        <w:ind w:left="2880" w:hanging="360"/>
      </w:pPr>
      <w:rPr>
        <w:rFonts w:ascii="Symbol" w:hAnsi="Symbol" w:hint="default"/>
      </w:rPr>
    </w:lvl>
    <w:lvl w:ilvl="4" w:tplc="606EB958" w:tentative="1">
      <w:start w:val="1"/>
      <w:numFmt w:val="bullet"/>
      <w:lvlText w:val=""/>
      <w:lvlJc w:val="left"/>
      <w:pPr>
        <w:tabs>
          <w:tab w:val="num" w:pos="3600"/>
        </w:tabs>
        <w:ind w:left="3600" w:hanging="360"/>
      </w:pPr>
      <w:rPr>
        <w:rFonts w:ascii="Symbol" w:hAnsi="Symbol" w:hint="default"/>
      </w:rPr>
    </w:lvl>
    <w:lvl w:ilvl="5" w:tplc="E954B86A" w:tentative="1">
      <w:start w:val="1"/>
      <w:numFmt w:val="bullet"/>
      <w:lvlText w:val=""/>
      <w:lvlJc w:val="left"/>
      <w:pPr>
        <w:tabs>
          <w:tab w:val="num" w:pos="4320"/>
        </w:tabs>
        <w:ind w:left="4320" w:hanging="360"/>
      </w:pPr>
      <w:rPr>
        <w:rFonts w:ascii="Symbol" w:hAnsi="Symbol" w:hint="default"/>
      </w:rPr>
    </w:lvl>
    <w:lvl w:ilvl="6" w:tplc="4E98858A" w:tentative="1">
      <w:start w:val="1"/>
      <w:numFmt w:val="bullet"/>
      <w:lvlText w:val=""/>
      <w:lvlJc w:val="left"/>
      <w:pPr>
        <w:tabs>
          <w:tab w:val="num" w:pos="5040"/>
        </w:tabs>
        <w:ind w:left="5040" w:hanging="360"/>
      </w:pPr>
      <w:rPr>
        <w:rFonts w:ascii="Symbol" w:hAnsi="Symbol" w:hint="default"/>
      </w:rPr>
    </w:lvl>
    <w:lvl w:ilvl="7" w:tplc="6F7EC92E" w:tentative="1">
      <w:start w:val="1"/>
      <w:numFmt w:val="bullet"/>
      <w:lvlText w:val=""/>
      <w:lvlJc w:val="left"/>
      <w:pPr>
        <w:tabs>
          <w:tab w:val="num" w:pos="5760"/>
        </w:tabs>
        <w:ind w:left="5760" w:hanging="360"/>
      </w:pPr>
      <w:rPr>
        <w:rFonts w:ascii="Symbol" w:hAnsi="Symbol" w:hint="default"/>
      </w:rPr>
    </w:lvl>
    <w:lvl w:ilvl="8" w:tplc="92729C10" w:tentative="1">
      <w:start w:val="1"/>
      <w:numFmt w:val="bullet"/>
      <w:lvlText w:val=""/>
      <w:lvlJc w:val="left"/>
      <w:pPr>
        <w:tabs>
          <w:tab w:val="num" w:pos="6480"/>
        </w:tabs>
        <w:ind w:left="6480" w:hanging="360"/>
      </w:pPr>
      <w:rPr>
        <w:rFonts w:ascii="Symbol" w:hAnsi="Symbol" w:hint="default"/>
      </w:rPr>
    </w:lvl>
  </w:abstractNum>
  <w:abstractNum w:abstractNumId="6">
    <w:nsid w:val="1660244D"/>
    <w:multiLevelType w:val="hybridMultilevel"/>
    <w:tmpl w:val="A87C2980"/>
    <w:lvl w:ilvl="0" w:tplc="7E24CB04">
      <w:start w:val="1"/>
      <w:numFmt w:val="bullet"/>
      <w:lvlText w:val=""/>
      <w:lvlPicBulletId w:val="3"/>
      <w:lvlJc w:val="left"/>
      <w:pPr>
        <w:tabs>
          <w:tab w:val="num" w:pos="720"/>
        </w:tabs>
        <w:ind w:left="720" w:hanging="360"/>
      </w:pPr>
      <w:rPr>
        <w:rFonts w:ascii="Symbol" w:hAnsi="Symbol" w:hint="default"/>
      </w:rPr>
    </w:lvl>
    <w:lvl w:ilvl="1" w:tplc="FAFC2AC8" w:tentative="1">
      <w:start w:val="1"/>
      <w:numFmt w:val="bullet"/>
      <w:lvlText w:val=""/>
      <w:lvlJc w:val="left"/>
      <w:pPr>
        <w:tabs>
          <w:tab w:val="num" w:pos="1440"/>
        </w:tabs>
        <w:ind w:left="1440" w:hanging="360"/>
      </w:pPr>
      <w:rPr>
        <w:rFonts w:ascii="Symbol" w:hAnsi="Symbol" w:hint="default"/>
      </w:rPr>
    </w:lvl>
    <w:lvl w:ilvl="2" w:tplc="A1605ECA" w:tentative="1">
      <w:start w:val="1"/>
      <w:numFmt w:val="bullet"/>
      <w:lvlText w:val=""/>
      <w:lvlJc w:val="left"/>
      <w:pPr>
        <w:tabs>
          <w:tab w:val="num" w:pos="2160"/>
        </w:tabs>
        <w:ind w:left="2160" w:hanging="360"/>
      </w:pPr>
      <w:rPr>
        <w:rFonts w:ascii="Symbol" w:hAnsi="Symbol" w:hint="default"/>
      </w:rPr>
    </w:lvl>
    <w:lvl w:ilvl="3" w:tplc="F6547B62" w:tentative="1">
      <w:start w:val="1"/>
      <w:numFmt w:val="bullet"/>
      <w:lvlText w:val=""/>
      <w:lvlJc w:val="left"/>
      <w:pPr>
        <w:tabs>
          <w:tab w:val="num" w:pos="2880"/>
        </w:tabs>
        <w:ind w:left="2880" w:hanging="360"/>
      </w:pPr>
      <w:rPr>
        <w:rFonts w:ascii="Symbol" w:hAnsi="Symbol" w:hint="default"/>
      </w:rPr>
    </w:lvl>
    <w:lvl w:ilvl="4" w:tplc="F3941F02" w:tentative="1">
      <w:start w:val="1"/>
      <w:numFmt w:val="bullet"/>
      <w:lvlText w:val=""/>
      <w:lvlJc w:val="left"/>
      <w:pPr>
        <w:tabs>
          <w:tab w:val="num" w:pos="3600"/>
        </w:tabs>
        <w:ind w:left="3600" w:hanging="360"/>
      </w:pPr>
      <w:rPr>
        <w:rFonts w:ascii="Symbol" w:hAnsi="Symbol" w:hint="default"/>
      </w:rPr>
    </w:lvl>
    <w:lvl w:ilvl="5" w:tplc="138C3254" w:tentative="1">
      <w:start w:val="1"/>
      <w:numFmt w:val="bullet"/>
      <w:lvlText w:val=""/>
      <w:lvlJc w:val="left"/>
      <w:pPr>
        <w:tabs>
          <w:tab w:val="num" w:pos="4320"/>
        </w:tabs>
        <w:ind w:left="4320" w:hanging="360"/>
      </w:pPr>
      <w:rPr>
        <w:rFonts w:ascii="Symbol" w:hAnsi="Symbol" w:hint="default"/>
      </w:rPr>
    </w:lvl>
    <w:lvl w:ilvl="6" w:tplc="3564A0CE" w:tentative="1">
      <w:start w:val="1"/>
      <w:numFmt w:val="bullet"/>
      <w:lvlText w:val=""/>
      <w:lvlJc w:val="left"/>
      <w:pPr>
        <w:tabs>
          <w:tab w:val="num" w:pos="5040"/>
        </w:tabs>
        <w:ind w:left="5040" w:hanging="360"/>
      </w:pPr>
      <w:rPr>
        <w:rFonts w:ascii="Symbol" w:hAnsi="Symbol" w:hint="default"/>
      </w:rPr>
    </w:lvl>
    <w:lvl w:ilvl="7" w:tplc="7F5427E4" w:tentative="1">
      <w:start w:val="1"/>
      <w:numFmt w:val="bullet"/>
      <w:lvlText w:val=""/>
      <w:lvlJc w:val="left"/>
      <w:pPr>
        <w:tabs>
          <w:tab w:val="num" w:pos="5760"/>
        </w:tabs>
        <w:ind w:left="5760" w:hanging="360"/>
      </w:pPr>
      <w:rPr>
        <w:rFonts w:ascii="Symbol" w:hAnsi="Symbol" w:hint="default"/>
      </w:rPr>
    </w:lvl>
    <w:lvl w:ilvl="8" w:tplc="D276B994" w:tentative="1">
      <w:start w:val="1"/>
      <w:numFmt w:val="bullet"/>
      <w:lvlText w:val=""/>
      <w:lvlJc w:val="left"/>
      <w:pPr>
        <w:tabs>
          <w:tab w:val="num" w:pos="6480"/>
        </w:tabs>
        <w:ind w:left="6480" w:hanging="360"/>
      </w:pPr>
      <w:rPr>
        <w:rFonts w:ascii="Symbol" w:hAnsi="Symbol" w:hint="default"/>
      </w:rPr>
    </w:lvl>
  </w:abstractNum>
  <w:abstractNum w:abstractNumId="7">
    <w:nsid w:val="16DF172E"/>
    <w:multiLevelType w:val="hybridMultilevel"/>
    <w:tmpl w:val="4808BACE"/>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856A0F"/>
    <w:multiLevelType w:val="hybridMultilevel"/>
    <w:tmpl w:val="03B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F106C0"/>
    <w:multiLevelType w:val="hybridMultilevel"/>
    <w:tmpl w:val="5964CA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E63E7E"/>
    <w:multiLevelType w:val="hybridMultilevel"/>
    <w:tmpl w:val="CE727E2C"/>
    <w:lvl w:ilvl="0" w:tplc="EFD6AC7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1">
    <w:nsid w:val="1AAD034A"/>
    <w:multiLevelType w:val="hybridMultilevel"/>
    <w:tmpl w:val="ADD093DE"/>
    <w:lvl w:ilvl="0" w:tplc="0809000B">
      <w:start w:val="1"/>
      <w:numFmt w:val="bullet"/>
      <w:lvlText w:val=""/>
      <w:lvlJc w:val="left"/>
      <w:pPr>
        <w:ind w:left="928" w:hanging="360"/>
      </w:pPr>
      <w:rPr>
        <w:rFonts w:ascii="Wingdings" w:hAnsi="Wingdings" w:hint="default"/>
        <w:color w:val="auto"/>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B7D44AA"/>
    <w:multiLevelType w:val="hybridMultilevel"/>
    <w:tmpl w:val="06EE3C74"/>
    <w:lvl w:ilvl="0" w:tplc="08CA9F70">
      <w:start w:val="17"/>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75698B"/>
    <w:multiLevelType w:val="hybridMultilevel"/>
    <w:tmpl w:val="2C88DB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1E932BA8"/>
    <w:multiLevelType w:val="hybridMultilevel"/>
    <w:tmpl w:val="F9863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27DB34C4"/>
    <w:multiLevelType w:val="hybridMultilevel"/>
    <w:tmpl w:val="0C4E8E48"/>
    <w:lvl w:ilvl="0" w:tplc="04090001">
      <w:start w:val="1"/>
      <w:numFmt w:val="bullet"/>
      <w:lvlText w:val=""/>
      <w:lvlJc w:val="left"/>
      <w:pPr>
        <w:tabs>
          <w:tab w:val="num" w:pos="1135"/>
        </w:tabs>
        <w:ind w:left="1135" w:hanging="360"/>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cs="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cs="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cs="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16">
    <w:nsid w:val="2B92374E"/>
    <w:multiLevelType w:val="hybridMultilevel"/>
    <w:tmpl w:val="EE76AB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2C2A0DAB"/>
    <w:multiLevelType w:val="hybridMultilevel"/>
    <w:tmpl w:val="FB881D7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361F0978"/>
    <w:multiLevelType w:val="hybridMultilevel"/>
    <w:tmpl w:val="F19451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FA5601"/>
    <w:multiLevelType w:val="hybridMultilevel"/>
    <w:tmpl w:val="4F68BAA6"/>
    <w:lvl w:ilvl="0" w:tplc="4000AECA">
      <w:start w:val="1"/>
      <w:numFmt w:val="bullet"/>
      <w:lvlText w:val=""/>
      <w:lvlJc w:val="left"/>
      <w:pPr>
        <w:tabs>
          <w:tab w:val="num" w:pos="1080"/>
        </w:tabs>
        <w:ind w:left="1080" w:hanging="360"/>
      </w:pPr>
      <w:rPr>
        <w:rFonts w:ascii="Symbol" w:hAnsi="Symbol" w:hint="default"/>
        <w:b w:val="0"/>
        <w:i w:val="0"/>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3210D42"/>
    <w:multiLevelType w:val="hybridMultilevel"/>
    <w:tmpl w:val="9124B4CC"/>
    <w:lvl w:ilvl="0" w:tplc="ECA2899E">
      <w:start w:val="16"/>
      <w:numFmt w:val="decimal"/>
      <w:lvlText w:val="%1."/>
      <w:lvlJc w:val="left"/>
      <w:pPr>
        <w:ind w:left="1551" w:hanging="40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0DF4263"/>
    <w:multiLevelType w:val="hybridMultilevel"/>
    <w:tmpl w:val="8EF6ED5A"/>
    <w:lvl w:ilvl="0" w:tplc="EBEC6B9A">
      <w:start w:val="3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476777"/>
    <w:multiLevelType w:val="hybridMultilevel"/>
    <w:tmpl w:val="C93452A8"/>
    <w:lvl w:ilvl="0" w:tplc="8B969C9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56CC10FC"/>
    <w:multiLevelType w:val="hybridMultilevel"/>
    <w:tmpl w:val="EE6C4B8A"/>
    <w:lvl w:ilvl="0" w:tplc="8E7A4CD4">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72C6FD9"/>
    <w:multiLevelType w:val="hybridMultilevel"/>
    <w:tmpl w:val="418A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C11166"/>
    <w:multiLevelType w:val="hybridMultilevel"/>
    <w:tmpl w:val="47C85914"/>
    <w:lvl w:ilvl="0" w:tplc="0809000B">
      <w:start w:val="1"/>
      <w:numFmt w:val="bullet"/>
      <w:lvlText w:val=""/>
      <w:lvlJc w:val="left"/>
      <w:pPr>
        <w:tabs>
          <w:tab w:val="num" w:pos="1353"/>
        </w:tabs>
        <w:ind w:left="1353" w:hanging="360"/>
      </w:pPr>
      <w:rPr>
        <w:rFonts w:ascii="Wingdings" w:hAnsi="Wingdings" w:hint="default"/>
      </w:rPr>
    </w:lvl>
    <w:lvl w:ilvl="1" w:tplc="08090003" w:tentative="1">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26">
    <w:nsid w:val="5CC4109C"/>
    <w:multiLevelType w:val="hybridMultilevel"/>
    <w:tmpl w:val="E71231F4"/>
    <w:lvl w:ilvl="0" w:tplc="C55E4928">
      <w:start w:val="1"/>
      <w:numFmt w:val="bullet"/>
      <w:lvlText w:val=""/>
      <w:lvlPicBulletId w:val="1"/>
      <w:lvlJc w:val="left"/>
      <w:pPr>
        <w:tabs>
          <w:tab w:val="num" w:pos="720"/>
        </w:tabs>
        <w:ind w:left="720" w:hanging="360"/>
      </w:pPr>
      <w:rPr>
        <w:rFonts w:ascii="Symbol" w:hAnsi="Symbol" w:hint="default"/>
      </w:rPr>
    </w:lvl>
    <w:lvl w:ilvl="1" w:tplc="EC809EE2" w:tentative="1">
      <w:start w:val="1"/>
      <w:numFmt w:val="bullet"/>
      <w:lvlText w:val=""/>
      <w:lvlJc w:val="left"/>
      <w:pPr>
        <w:tabs>
          <w:tab w:val="num" w:pos="1440"/>
        </w:tabs>
        <w:ind w:left="1440" w:hanging="360"/>
      </w:pPr>
      <w:rPr>
        <w:rFonts w:ascii="Symbol" w:hAnsi="Symbol" w:hint="default"/>
      </w:rPr>
    </w:lvl>
    <w:lvl w:ilvl="2" w:tplc="F260E668" w:tentative="1">
      <w:start w:val="1"/>
      <w:numFmt w:val="bullet"/>
      <w:lvlText w:val=""/>
      <w:lvlJc w:val="left"/>
      <w:pPr>
        <w:tabs>
          <w:tab w:val="num" w:pos="2160"/>
        </w:tabs>
        <w:ind w:left="2160" w:hanging="360"/>
      </w:pPr>
      <w:rPr>
        <w:rFonts w:ascii="Symbol" w:hAnsi="Symbol" w:hint="default"/>
      </w:rPr>
    </w:lvl>
    <w:lvl w:ilvl="3" w:tplc="D5DCEB9E" w:tentative="1">
      <w:start w:val="1"/>
      <w:numFmt w:val="bullet"/>
      <w:lvlText w:val=""/>
      <w:lvlJc w:val="left"/>
      <w:pPr>
        <w:tabs>
          <w:tab w:val="num" w:pos="2880"/>
        </w:tabs>
        <w:ind w:left="2880" w:hanging="360"/>
      </w:pPr>
      <w:rPr>
        <w:rFonts w:ascii="Symbol" w:hAnsi="Symbol" w:hint="default"/>
      </w:rPr>
    </w:lvl>
    <w:lvl w:ilvl="4" w:tplc="C5B68CF2" w:tentative="1">
      <w:start w:val="1"/>
      <w:numFmt w:val="bullet"/>
      <w:lvlText w:val=""/>
      <w:lvlJc w:val="left"/>
      <w:pPr>
        <w:tabs>
          <w:tab w:val="num" w:pos="3600"/>
        </w:tabs>
        <w:ind w:left="3600" w:hanging="360"/>
      </w:pPr>
      <w:rPr>
        <w:rFonts w:ascii="Symbol" w:hAnsi="Symbol" w:hint="default"/>
      </w:rPr>
    </w:lvl>
    <w:lvl w:ilvl="5" w:tplc="87C4D5B6" w:tentative="1">
      <w:start w:val="1"/>
      <w:numFmt w:val="bullet"/>
      <w:lvlText w:val=""/>
      <w:lvlJc w:val="left"/>
      <w:pPr>
        <w:tabs>
          <w:tab w:val="num" w:pos="4320"/>
        </w:tabs>
        <w:ind w:left="4320" w:hanging="360"/>
      </w:pPr>
      <w:rPr>
        <w:rFonts w:ascii="Symbol" w:hAnsi="Symbol" w:hint="default"/>
      </w:rPr>
    </w:lvl>
    <w:lvl w:ilvl="6" w:tplc="487C1D06" w:tentative="1">
      <w:start w:val="1"/>
      <w:numFmt w:val="bullet"/>
      <w:lvlText w:val=""/>
      <w:lvlJc w:val="left"/>
      <w:pPr>
        <w:tabs>
          <w:tab w:val="num" w:pos="5040"/>
        </w:tabs>
        <w:ind w:left="5040" w:hanging="360"/>
      </w:pPr>
      <w:rPr>
        <w:rFonts w:ascii="Symbol" w:hAnsi="Symbol" w:hint="default"/>
      </w:rPr>
    </w:lvl>
    <w:lvl w:ilvl="7" w:tplc="D59E9FD4" w:tentative="1">
      <w:start w:val="1"/>
      <w:numFmt w:val="bullet"/>
      <w:lvlText w:val=""/>
      <w:lvlJc w:val="left"/>
      <w:pPr>
        <w:tabs>
          <w:tab w:val="num" w:pos="5760"/>
        </w:tabs>
        <w:ind w:left="5760" w:hanging="360"/>
      </w:pPr>
      <w:rPr>
        <w:rFonts w:ascii="Symbol" w:hAnsi="Symbol" w:hint="default"/>
      </w:rPr>
    </w:lvl>
    <w:lvl w:ilvl="8" w:tplc="2D603CC8" w:tentative="1">
      <w:start w:val="1"/>
      <w:numFmt w:val="bullet"/>
      <w:lvlText w:val=""/>
      <w:lvlJc w:val="left"/>
      <w:pPr>
        <w:tabs>
          <w:tab w:val="num" w:pos="6480"/>
        </w:tabs>
        <w:ind w:left="6480" w:hanging="360"/>
      </w:pPr>
      <w:rPr>
        <w:rFonts w:ascii="Symbol" w:hAnsi="Symbol" w:hint="default"/>
      </w:rPr>
    </w:lvl>
  </w:abstractNum>
  <w:abstractNum w:abstractNumId="27">
    <w:nsid w:val="5DE43566"/>
    <w:multiLevelType w:val="hybridMultilevel"/>
    <w:tmpl w:val="44E2EA0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60A86440"/>
    <w:multiLevelType w:val="hybridMultilevel"/>
    <w:tmpl w:val="64A820B4"/>
    <w:lvl w:ilvl="0" w:tplc="08090001">
      <w:start w:val="1"/>
      <w:numFmt w:val="bullet"/>
      <w:lvlText w:val=""/>
      <w:lvlJc w:val="left"/>
      <w:pPr>
        <w:ind w:left="6605" w:hanging="360"/>
      </w:pPr>
      <w:rPr>
        <w:rFonts w:ascii="Symbol" w:hAnsi="Symbol" w:hint="default"/>
      </w:rPr>
    </w:lvl>
    <w:lvl w:ilvl="1" w:tplc="08090003">
      <w:start w:val="1"/>
      <w:numFmt w:val="bullet"/>
      <w:lvlText w:val="o"/>
      <w:lvlJc w:val="left"/>
      <w:pPr>
        <w:ind w:left="7325" w:hanging="360"/>
      </w:pPr>
      <w:rPr>
        <w:rFonts w:ascii="Courier New" w:hAnsi="Courier New" w:hint="default"/>
      </w:rPr>
    </w:lvl>
    <w:lvl w:ilvl="2" w:tplc="08090005" w:tentative="1">
      <w:start w:val="1"/>
      <w:numFmt w:val="bullet"/>
      <w:lvlText w:val=""/>
      <w:lvlJc w:val="left"/>
      <w:pPr>
        <w:ind w:left="8045" w:hanging="360"/>
      </w:pPr>
      <w:rPr>
        <w:rFonts w:ascii="Wingdings" w:hAnsi="Wingdings" w:hint="default"/>
      </w:rPr>
    </w:lvl>
    <w:lvl w:ilvl="3" w:tplc="08090001" w:tentative="1">
      <w:start w:val="1"/>
      <w:numFmt w:val="bullet"/>
      <w:lvlText w:val=""/>
      <w:lvlJc w:val="left"/>
      <w:pPr>
        <w:ind w:left="8765" w:hanging="360"/>
      </w:pPr>
      <w:rPr>
        <w:rFonts w:ascii="Symbol" w:hAnsi="Symbol" w:hint="default"/>
      </w:rPr>
    </w:lvl>
    <w:lvl w:ilvl="4" w:tplc="08090003" w:tentative="1">
      <w:start w:val="1"/>
      <w:numFmt w:val="bullet"/>
      <w:lvlText w:val="o"/>
      <w:lvlJc w:val="left"/>
      <w:pPr>
        <w:ind w:left="9485" w:hanging="360"/>
      </w:pPr>
      <w:rPr>
        <w:rFonts w:ascii="Courier New" w:hAnsi="Courier New" w:hint="default"/>
      </w:rPr>
    </w:lvl>
    <w:lvl w:ilvl="5" w:tplc="08090005" w:tentative="1">
      <w:start w:val="1"/>
      <w:numFmt w:val="bullet"/>
      <w:lvlText w:val=""/>
      <w:lvlJc w:val="left"/>
      <w:pPr>
        <w:ind w:left="10205" w:hanging="360"/>
      </w:pPr>
      <w:rPr>
        <w:rFonts w:ascii="Wingdings" w:hAnsi="Wingdings" w:hint="default"/>
      </w:rPr>
    </w:lvl>
    <w:lvl w:ilvl="6" w:tplc="08090001" w:tentative="1">
      <w:start w:val="1"/>
      <w:numFmt w:val="bullet"/>
      <w:lvlText w:val=""/>
      <w:lvlJc w:val="left"/>
      <w:pPr>
        <w:ind w:left="10925" w:hanging="360"/>
      </w:pPr>
      <w:rPr>
        <w:rFonts w:ascii="Symbol" w:hAnsi="Symbol" w:hint="default"/>
      </w:rPr>
    </w:lvl>
    <w:lvl w:ilvl="7" w:tplc="08090003" w:tentative="1">
      <w:start w:val="1"/>
      <w:numFmt w:val="bullet"/>
      <w:lvlText w:val="o"/>
      <w:lvlJc w:val="left"/>
      <w:pPr>
        <w:ind w:left="11645" w:hanging="360"/>
      </w:pPr>
      <w:rPr>
        <w:rFonts w:ascii="Courier New" w:hAnsi="Courier New" w:hint="default"/>
      </w:rPr>
    </w:lvl>
    <w:lvl w:ilvl="8" w:tplc="08090005" w:tentative="1">
      <w:start w:val="1"/>
      <w:numFmt w:val="bullet"/>
      <w:lvlText w:val=""/>
      <w:lvlJc w:val="left"/>
      <w:pPr>
        <w:ind w:left="12365" w:hanging="360"/>
      </w:pPr>
      <w:rPr>
        <w:rFonts w:ascii="Wingdings" w:hAnsi="Wingdings" w:hint="default"/>
      </w:rPr>
    </w:lvl>
  </w:abstractNum>
  <w:abstractNum w:abstractNumId="29">
    <w:nsid w:val="60F27E18"/>
    <w:multiLevelType w:val="hybridMultilevel"/>
    <w:tmpl w:val="8A125A84"/>
    <w:lvl w:ilvl="0" w:tplc="692E664A">
      <w:start w:val="16"/>
      <w:numFmt w:val="decimal"/>
      <w:lvlText w:val="%1."/>
      <w:lvlJc w:val="left"/>
      <w:pPr>
        <w:ind w:left="831"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1401856"/>
    <w:multiLevelType w:val="hybridMultilevel"/>
    <w:tmpl w:val="B43C0E72"/>
    <w:lvl w:ilvl="0" w:tplc="D64CC6B0">
      <w:start w:val="13"/>
      <w:numFmt w:val="decimal"/>
      <w:lvlText w:val="%1."/>
      <w:lvlJc w:val="left"/>
      <w:pPr>
        <w:ind w:left="831" w:hanging="405"/>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2D0595"/>
    <w:multiLevelType w:val="hybridMultilevel"/>
    <w:tmpl w:val="93221AC4"/>
    <w:lvl w:ilvl="0" w:tplc="31643F64">
      <w:start w:val="16"/>
      <w:numFmt w:val="decimal"/>
      <w:lvlText w:val="%1."/>
      <w:lvlJc w:val="left"/>
      <w:pPr>
        <w:ind w:left="831" w:hanging="405"/>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CE587C"/>
    <w:multiLevelType w:val="hybridMultilevel"/>
    <w:tmpl w:val="A01E2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FC93D43"/>
    <w:multiLevelType w:val="hybridMultilevel"/>
    <w:tmpl w:val="261A04D4"/>
    <w:lvl w:ilvl="0" w:tplc="868ADBF8">
      <w:start w:val="16"/>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D10035"/>
    <w:multiLevelType w:val="hybridMultilevel"/>
    <w:tmpl w:val="3A588F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nsid w:val="707633EE"/>
    <w:multiLevelType w:val="hybridMultilevel"/>
    <w:tmpl w:val="C4160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711023"/>
    <w:multiLevelType w:val="hybridMultilevel"/>
    <w:tmpl w:val="5DD2C038"/>
    <w:lvl w:ilvl="0" w:tplc="32486B3C">
      <w:start w:val="19"/>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93482D"/>
    <w:multiLevelType w:val="multilevel"/>
    <w:tmpl w:val="47529D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nsid w:val="78B74A50"/>
    <w:multiLevelType w:val="hybridMultilevel"/>
    <w:tmpl w:val="F830E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A13929"/>
    <w:multiLevelType w:val="hybridMultilevel"/>
    <w:tmpl w:val="3F2A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7"/>
  </w:num>
  <w:num w:numId="2">
    <w:abstractNumId w:val="19"/>
  </w:num>
  <w:num w:numId="3">
    <w:abstractNumId w:val="25"/>
  </w:num>
  <w:num w:numId="4">
    <w:abstractNumId w:val="40"/>
  </w:num>
  <w:num w:numId="5">
    <w:abstractNumId w:val="22"/>
  </w:num>
  <w:num w:numId="6">
    <w:abstractNumId w:val="18"/>
  </w:num>
  <w:num w:numId="7">
    <w:abstractNumId w:val="9"/>
  </w:num>
  <w:num w:numId="8">
    <w:abstractNumId w:val="15"/>
  </w:num>
  <w:num w:numId="9">
    <w:abstractNumId w:val="13"/>
  </w:num>
  <w:num w:numId="10">
    <w:abstractNumId w:val="16"/>
  </w:num>
  <w:num w:numId="11">
    <w:abstractNumId w:val="27"/>
  </w:num>
  <w:num w:numId="12">
    <w:abstractNumId w:val="34"/>
  </w:num>
  <w:num w:numId="13">
    <w:abstractNumId w:val="7"/>
  </w:num>
  <w:num w:numId="14">
    <w:abstractNumId w:val="17"/>
  </w:num>
  <w:num w:numId="15">
    <w:abstractNumId w:val="32"/>
  </w:num>
  <w:num w:numId="16">
    <w:abstractNumId w:val="39"/>
  </w:num>
  <w:num w:numId="17">
    <w:abstractNumId w:val="28"/>
  </w:num>
  <w:num w:numId="18">
    <w:abstractNumId w:val="4"/>
  </w:num>
  <w:num w:numId="19">
    <w:abstractNumId w:val="36"/>
  </w:num>
  <w:num w:numId="20">
    <w:abstractNumId w:val="21"/>
  </w:num>
  <w:num w:numId="21">
    <w:abstractNumId w:val="38"/>
  </w:num>
  <w:num w:numId="22">
    <w:abstractNumId w:val="11"/>
  </w:num>
  <w:num w:numId="23">
    <w:abstractNumId w:val="10"/>
  </w:num>
  <w:num w:numId="24">
    <w:abstractNumId w:val="5"/>
  </w:num>
  <w:num w:numId="25">
    <w:abstractNumId w:val="26"/>
  </w:num>
  <w:num w:numId="26">
    <w:abstractNumId w:val="0"/>
  </w:num>
  <w:num w:numId="27">
    <w:abstractNumId w:val="6"/>
  </w:num>
  <w:num w:numId="28">
    <w:abstractNumId w:val="33"/>
  </w:num>
  <w:num w:numId="29">
    <w:abstractNumId w:val="8"/>
  </w:num>
  <w:num w:numId="30">
    <w:abstractNumId w:val="2"/>
  </w:num>
  <w:num w:numId="31">
    <w:abstractNumId w:val="35"/>
  </w:num>
  <w:num w:numId="32">
    <w:abstractNumId w:val="14"/>
  </w:num>
  <w:num w:numId="33">
    <w:abstractNumId w:val="3"/>
  </w:num>
  <w:num w:numId="34">
    <w:abstractNumId w:val="24"/>
  </w:num>
  <w:num w:numId="35">
    <w:abstractNumId w:val="23"/>
  </w:num>
  <w:num w:numId="36">
    <w:abstractNumId w:val="1"/>
  </w:num>
  <w:num w:numId="37">
    <w:abstractNumId w:val="12"/>
  </w:num>
  <w:num w:numId="38">
    <w:abstractNumId w:val="29"/>
  </w:num>
  <w:num w:numId="39">
    <w:abstractNumId w:val="31"/>
  </w:num>
  <w:num w:numId="40">
    <w:abstractNumId w:val="20"/>
  </w:num>
  <w:num w:numId="41">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40"/>
  <w:displayHorizontalDrawingGridEvery w:val="2"/>
  <w:noPunctuationKerning/>
  <w:characterSpacingControl w:val="doNotCompress"/>
  <w:hdrShapeDefaults>
    <o:shapedefaults v:ext="edit" spidmax="2049">
      <o:colormenu v:ext="edit" fillcolor="none" strokecolor="none"/>
    </o:shapedefaults>
  </w:hdrShapeDefaults>
  <w:footnotePr>
    <w:footnote w:id="-1"/>
    <w:footnote w:id="0"/>
  </w:footnotePr>
  <w:endnotePr>
    <w:endnote w:id="-1"/>
    <w:endnote w:id="0"/>
  </w:endnotePr>
  <w:compat/>
  <w:rsids>
    <w:rsidRoot w:val="002A47E8"/>
    <w:rsid w:val="000006C3"/>
    <w:rsid w:val="00000FCD"/>
    <w:rsid w:val="00001719"/>
    <w:rsid w:val="000029CE"/>
    <w:rsid w:val="000034DE"/>
    <w:rsid w:val="0000410F"/>
    <w:rsid w:val="00004C99"/>
    <w:rsid w:val="00005EC8"/>
    <w:rsid w:val="0000648E"/>
    <w:rsid w:val="00006840"/>
    <w:rsid w:val="0000736E"/>
    <w:rsid w:val="00007704"/>
    <w:rsid w:val="00010A2C"/>
    <w:rsid w:val="000115DA"/>
    <w:rsid w:val="00012837"/>
    <w:rsid w:val="000133D0"/>
    <w:rsid w:val="00014985"/>
    <w:rsid w:val="00014C59"/>
    <w:rsid w:val="00017368"/>
    <w:rsid w:val="00017CA8"/>
    <w:rsid w:val="00020133"/>
    <w:rsid w:val="00020F7D"/>
    <w:rsid w:val="00020FDA"/>
    <w:rsid w:val="000210CA"/>
    <w:rsid w:val="00021B0C"/>
    <w:rsid w:val="00022BB4"/>
    <w:rsid w:val="00023B75"/>
    <w:rsid w:val="00026224"/>
    <w:rsid w:val="000263AD"/>
    <w:rsid w:val="00030C4C"/>
    <w:rsid w:val="00031507"/>
    <w:rsid w:val="0003293C"/>
    <w:rsid w:val="00033AEF"/>
    <w:rsid w:val="00033F79"/>
    <w:rsid w:val="000342C9"/>
    <w:rsid w:val="000350DB"/>
    <w:rsid w:val="000359EA"/>
    <w:rsid w:val="0004309C"/>
    <w:rsid w:val="00044384"/>
    <w:rsid w:val="00045B0A"/>
    <w:rsid w:val="00045ED3"/>
    <w:rsid w:val="000462C0"/>
    <w:rsid w:val="000503BB"/>
    <w:rsid w:val="00050795"/>
    <w:rsid w:val="0005119B"/>
    <w:rsid w:val="00053AFE"/>
    <w:rsid w:val="00054015"/>
    <w:rsid w:val="0005455B"/>
    <w:rsid w:val="00054934"/>
    <w:rsid w:val="00054EC3"/>
    <w:rsid w:val="000568EC"/>
    <w:rsid w:val="00056A86"/>
    <w:rsid w:val="0005735A"/>
    <w:rsid w:val="00057B62"/>
    <w:rsid w:val="00060448"/>
    <w:rsid w:val="00060D0E"/>
    <w:rsid w:val="00060EBD"/>
    <w:rsid w:val="0006303B"/>
    <w:rsid w:val="0006344F"/>
    <w:rsid w:val="00064899"/>
    <w:rsid w:val="000667A4"/>
    <w:rsid w:val="00067761"/>
    <w:rsid w:val="00072D28"/>
    <w:rsid w:val="0007370F"/>
    <w:rsid w:val="0007463C"/>
    <w:rsid w:val="000751F4"/>
    <w:rsid w:val="0007538F"/>
    <w:rsid w:val="0007551E"/>
    <w:rsid w:val="00077297"/>
    <w:rsid w:val="000772E8"/>
    <w:rsid w:val="000803F5"/>
    <w:rsid w:val="000811EE"/>
    <w:rsid w:val="0008208D"/>
    <w:rsid w:val="000847B3"/>
    <w:rsid w:val="00084BB4"/>
    <w:rsid w:val="00084DD1"/>
    <w:rsid w:val="00084F45"/>
    <w:rsid w:val="000859C2"/>
    <w:rsid w:val="000863F8"/>
    <w:rsid w:val="00087B2B"/>
    <w:rsid w:val="00093887"/>
    <w:rsid w:val="00093BEB"/>
    <w:rsid w:val="00093EE1"/>
    <w:rsid w:val="00094C41"/>
    <w:rsid w:val="000953DB"/>
    <w:rsid w:val="000955EC"/>
    <w:rsid w:val="000955EF"/>
    <w:rsid w:val="00096165"/>
    <w:rsid w:val="000966AD"/>
    <w:rsid w:val="00096F62"/>
    <w:rsid w:val="000A049E"/>
    <w:rsid w:val="000A0F8D"/>
    <w:rsid w:val="000A3038"/>
    <w:rsid w:val="000A3260"/>
    <w:rsid w:val="000A36A6"/>
    <w:rsid w:val="000A443E"/>
    <w:rsid w:val="000A4BC1"/>
    <w:rsid w:val="000A4C8B"/>
    <w:rsid w:val="000A5D34"/>
    <w:rsid w:val="000A6C12"/>
    <w:rsid w:val="000A6F5F"/>
    <w:rsid w:val="000A742E"/>
    <w:rsid w:val="000A7B16"/>
    <w:rsid w:val="000B15E1"/>
    <w:rsid w:val="000B3768"/>
    <w:rsid w:val="000B50A7"/>
    <w:rsid w:val="000B6E44"/>
    <w:rsid w:val="000B7DE6"/>
    <w:rsid w:val="000B7E2F"/>
    <w:rsid w:val="000C055C"/>
    <w:rsid w:val="000C0D39"/>
    <w:rsid w:val="000C1014"/>
    <w:rsid w:val="000C184B"/>
    <w:rsid w:val="000C1ADA"/>
    <w:rsid w:val="000C3B40"/>
    <w:rsid w:val="000C44E4"/>
    <w:rsid w:val="000C4579"/>
    <w:rsid w:val="000C51C4"/>
    <w:rsid w:val="000C51C5"/>
    <w:rsid w:val="000C7BC1"/>
    <w:rsid w:val="000D2FED"/>
    <w:rsid w:val="000D3C4C"/>
    <w:rsid w:val="000D4343"/>
    <w:rsid w:val="000D44D6"/>
    <w:rsid w:val="000D48C0"/>
    <w:rsid w:val="000D4C27"/>
    <w:rsid w:val="000D55C7"/>
    <w:rsid w:val="000D561F"/>
    <w:rsid w:val="000D56C0"/>
    <w:rsid w:val="000D71FA"/>
    <w:rsid w:val="000D77BE"/>
    <w:rsid w:val="000E0D06"/>
    <w:rsid w:val="000E0F2C"/>
    <w:rsid w:val="000E2B67"/>
    <w:rsid w:val="000E4005"/>
    <w:rsid w:val="000E46B9"/>
    <w:rsid w:val="000E5AC1"/>
    <w:rsid w:val="000E5AD8"/>
    <w:rsid w:val="000E7A51"/>
    <w:rsid w:val="000F041A"/>
    <w:rsid w:val="000F1A87"/>
    <w:rsid w:val="000F210E"/>
    <w:rsid w:val="000F29DB"/>
    <w:rsid w:val="000F30C5"/>
    <w:rsid w:val="000F3140"/>
    <w:rsid w:val="000F354F"/>
    <w:rsid w:val="000F3941"/>
    <w:rsid w:val="000F51F2"/>
    <w:rsid w:val="000F599B"/>
    <w:rsid w:val="000F5DCB"/>
    <w:rsid w:val="000F6466"/>
    <w:rsid w:val="000F6AF4"/>
    <w:rsid w:val="000F6D56"/>
    <w:rsid w:val="000F6E3A"/>
    <w:rsid w:val="0010044F"/>
    <w:rsid w:val="001009EB"/>
    <w:rsid w:val="00100EC8"/>
    <w:rsid w:val="00101107"/>
    <w:rsid w:val="00101188"/>
    <w:rsid w:val="00101E1E"/>
    <w:rsid w:val="001021D8"/>
    <w:rsid w:val="001052F0"/>
    <w:rsid w:val="00106E4C"/>
    <w:rsid w:val="00110502"/>
    <w:rsid w:val="001153C5"/>
    <w:rsid w:val="001173FB"/>
    <w:rsid w:val="00120C6B"/>
    <w:rsid w:val="00120E81"/>
    <w:rsid w:val="0012116F"/>
    <w:rsid w:val="00121DF0"/>
    <w:rsid w:val="00122B43"/>
    <w:rsid w:val="00122DB8"/>
    <w:rsid w:val="00124030"/>
    <w:rsid w:val="00125358"/>
    <w:rsid w:val="00126549"/>
    <w:rsid w:val="00126676"/>
    <w:rsid w:val="00126711"/>
    <w:rsid w:val="00126943"/>
    <w:rsid w:val="00126D71"/>
    <w:rsid w:val="0013068B"/>
    <w:rsid w:val="00131855"/>
    <w:rsid w:val="00133245"/>
    <w:rsid w:val="00133E32"/>
    <w:rsid w:val="00134088"/>
    <w:rsid w:val="001345A7"/>
    <w:rsid w:val="0013543E"/>
    <w:rsid w:val="0013586C"/>
    <w:rsid w:val="0013592B"/>
    <w:rsid w:val="001367C5"/>
    <w:rsid w:val="00136BC7"/>
    <w:rsid w:val="001375B1"/>
    <w:rsid w:val="0013790D"/>
    <w:rsid w:val="00140B31"/>
    <w:rsid w:val="00141B49"/>
    <w:rsid w:val="001423FC"/>
    <w:rsid w:val="0014361B"/>
    <w:rsid w:val="0014368F"/>
    <w:rsid w:val="00144087"/>
    <w:rsid w:val="0014417D"/>
    <w:rsid w:val="001465D6"/>
    <w:rsid w:val="00147679"/>
    <w:rsid w:val="00151EB0"/>
    <w:rsid w:val="0015280A"/>
    <w:rsid w:val="00152FF8"/>
    <w:rsid w:val="001536A7"/>
    <w:rsid w:val="0015371D"/>
    <w:rsid w:val="001549DC"/>
    <w:rsid w:val="00156A48"/>
    <w:rsid w:val="00163FA7"/>
    <w:rsid w:val="00165E6F"/>
    <w:rsid w:val="00166AAC"/>
    <w:rsid w:val="0017055E"/>
    <w:rsid w:val="00170D16"/>
    <w:rsid w:val="00170D24"/>
    <w:rsid w:val="0017101E"/>
    <w:rsid w:val="00171286"/>
    <w:rsid w:val="0017132E"/>
    <w:rsid w:val="00171776"/>
    <w:rsid w:val="0017209D"/>
    <w:rsid w:val="00172202"/>
    <w:rsid w:val="001726C1"/>
    <w:rsid w:val="00174999"/>
    <w:rsid w:val="001774C5"/>
    <w:rsid w:val="00177EA2"/>
    <w:rsid w:val="00183067"/>
    <w:rsid w:val="001831EB"/>
    <w:rsid w:val="0018342B"/>
    <w:rsid w:val="00183ACE"/>
    <w:rsid w:val="0018493B"/>
    <w:rsid w:val="00185C29"/>
    <w:rsid w:val="0018775C"/>
    <w:rsid w:val="00191C32"/>
    <w:rsid w:val="00191C47"/>
    <w:rsid w:val="001924E0"/>
    <w:rsid w:val="00192A99"/>
    <w:rsid w:val="00192E09"/>
    <w:rsid w:val="00194D72"/>
    <w:rsid w:val="001964F6"/>
    <w:rsid w:val="00196C61"/>
    <w:rsid w:val="001970EC"/>
    <w:rsid w:val="00197159"/>
    <w:rsid w:val="00197BD6"/>
    <w:rsid w:val="001A089E"/>
    <w:rsid w:val="001A310A"/>
    <w:rsid w:val="001A4B9D"/>
    <w:rsid w:val="001A65DC"/>
    <w:rsid w:val="001B01AA"/>
    <w:rsid w:val="001B04A2"/>
    <w:rsid w:val="001B2ACD"/>
    <w:rsid w:val="001B3295"/>
    <w:rsid w:val="001B4184"/>
    <w:rsid w:val="001B47FE"/>
    <w:rsid w:val="001B4FBA"/>
    <w:rsid w:val="001B514A"/>
    <w:rsid w:val="001B5689"/>
    <w:rsid w:val="001B79C8"/>
    <w:rsid w:val="001B7AD0"/>
    <w:rsid w:val="001B7CF7"/>
    <w:rsid w:val="001B7F7B"/>
    <w:rsid w:val="001C15DA"/>
    <w:rsid w:val="001C18B0"/>
    <w:rsid w:val="001C23FC"/>
    <w:rsid w:val="001C34D5"/>
    <w:rsid w:val="001C521F"/>
    <w:rsid w:val="001D026D"/>
    <w:rsid w:val="001D049E"/>
    <w:rsid w:val="001D4180"/>
    <w:rsid w:val="001D4846"/>
    <w:rsid w:val="001D53F8"/>
    <w:rsid w:val="001D5D64"/>
    <w:rsid w:val="001D5FA8"/>
    <w:rsid w:val="001D657C"/>
    <w:rsid w:val="001D6CDB"/>
    <w:rsid w:val="001D762C"/>
    <w:rsid w:val="001D76E2"/>
    <w:rsid w:val="001E2514"/>
    <w:rsid w:val="001E32AF"/>
    <w:rsid w:val="001E35FB"/>
    <w:rsid w:val="001E385C"/>
    <w:rsid w:val="001E451D"/>
    <w:rsid w:val="001E46F5"/>
    <w:rsid w:val="001E4BD6"/>
    <w:rsid w:val="001E6993"/>
    <w:rsid w:val="001E720F"/>
    <w:rsid w:val="001F02D8"/>
    <w:rsid w:val="001F1836"/>
    <w:rsid w:val="001F1981"/>
    <w:rsid w:val="001F2336"/>
    <w:rsid w:val="001F3D5B"/>
    <w:rsid w:val="001F466C"/>
    <w:rsid w:val="001F4BF9"/>
    <w:rsid w:val="001F4D16"/>
    <w:rsid w:val="001F4DD2"/>
    <w:rsid w:val="001F591C"/>
    <w:rsid w:val="001F5AFB"/>
    <w:rsid w:val="001F6B2D"/>
    <w:rsid w:val="00200167"/>
    <w:rsid w:val="00200448"/>
    <w:rsid w:val="0020062A"/>
    <w:rsid w:val="0020089F"/>
    <w:rsid w:val="00200E45"/>
    <w:rsid w:val="00200F45"/>
    <w:rsid w:val="00202069"/>
    <w:rsid w:val="002032D8"/>
    <w:rsid w:val="0020358C"/>
    <w:rsid w:val="002065BE"/>
    <w:rsid w:val="00206A0A"/>
    <w:rsid w:val="002100B5"/>
    <w:rsid w:val="00210D3C"/>
    <w:rsid w:val="00212166"/>
    <w:rsid w:val="0021296E"/>
    <w:rsid w:val="00213B4F"/>
    <w:rsid w:val="00213C63"/>
    <w:rsid w:val="002144E8"/>
    <w:rsid w:val="0021486D"/>
    <w:rsid w:val="0021605D"/>
    <w:rsid w:val="0021763C"/>
    <w:rsid w:val="00220874"/>
    <w:rsid w:val="00220DBA"/>
    <w:rsid w:val="0022100F"/>
    <w:rsid w:val="0022341D"/>
    <w:rsid w:val="00223442"/>
    <w:rsid w:val="002246A6"/>
    <w:rsid w:val="00225C3A"/>
    <w:rsid w:val="0022646D"/>
    <w:rsid w:val="00226C6B"/>
    <w:rsid w:val="00227413"/>
    <w:rsid w:val="0022765B"/>
    <w:rsid w:val="00230E88"/>
    <w:rsid w:val="00231034"/>
    <w:rsid w:val="00233645"/>
    <w:rsid w:val="0023470A"/>
    <w:rsid w:val="00234F2D"/>
    <w:rsid w:val="00236009"/>
    <w:rsid w:val="00236443"/>
    <w:rsid w:val="002366BC"/>
    <w:rsid w:val="00236A51"/>
    <w:rsid w:val="00236E04"/>
    <w:rsid w:val="0023761A"/>
    <w:rsid w:val="00237A3C"/>
    <w:rsid w:val="0024048E"/>
    <w:rsid w:val="00240843"/>
    <w:rsid w:val="002409FD"/>
    <w:rsid w:val="002416B4"/>
    <w:rsid w:val="0024220A"/>
    <w:rsid w:val="002427BF"/>
    <w:rsid w:val="00243701"/>
    <w:rsid w:val="00246127"/>
    <w:rsid w:val="0024663D"/>
    <w:rsid w:val="00246BBF"/>
    <w:rsid w:val="00247F7F"/>
    <w:rsid w:val="00250475"/>
    <w:rsid w:val="002549CA"/>
    <w:rsid w:val="0025571E"/>
    <w:rsid w:val="002566B3"/>
    <w:rsid w:val="0025677C"/>
    <w:rsid w:val="00256B2F"/>
    <w:rsid w:val="00256D1C"/>
    <w:rsid w:val="00257075"/>
    <w:rsid w:val="00260232"/>
    <w:rsid w:val="00261B12"/>
    <w:rsid w:val="0026286B"/>
    <w:rsid w:val="002656D6"/>
    <w:rsid w:val="00265F8A"/>
    <w:rsid w:val="00266783"/>
    <w:rsid w:val="00267A19"/>
    <w:rsid w:val="00267CBD"/>
    <w:rsid w:val="00270C39"/>
    <w:rsid w:val="002716B5"/>
    <w:rsid w:val="00271782"/>
    <w:rsid w:val="002719B0"/>
    <w:rsid w:val="00272275"/>
    <w:rsid w:val="00274AC1"/>
    <w:rsid w:val="00275437"/>
    <w:rsid w:val="00275E52"/>
    <w:rsid w:val="00276A29"/>
    <w:rsid w:val="00277010"/>
    <w:rsid w:val="00282B0F"/>
    <w:rsid w:val="00282B55"/>
    <w:rsid w:val="00282F42"/>
    <w:rsid w:val="0028359A"/>
    <w:rsid w:val="00283B4F"/>
    <w:rsid w:val="002846AA"/>
    <w:rsid w:val="00284808"/>
    <w:rsid w:val="0028554F"/>
    <w:rsid w:val="00286305"/>
    <w:rsid w:val="002869BB"/>
    <w:rsid w:val="00291130"/>
    <w:rsid w:val="002915AD"/>
    <w:rsid w:val="00292094"/>
    <w:rsid w:val="002929FD"/>
    <w:rsid w:val="00293D1D"/>
    <w:rsid w:val="00294212"/>
    <w:rsid w:val="00294A1B"/>
    <w:rsid w:val="00294F11"/>
    <w:rsid w:val="00295882"/>
    <w:rsid w:val="0029638B"/>
    <w:rsid w:val="002A20A3"/>
    <w:rsid w:val="002A26D6"/>
    <w:rsid w:val="002A2B84"/>
    <w:rsid w:val="002A3AB0"/>
    <w:rsid w:val="002A4186"/>
    <w:rsid w:val="002A47E8"/>
    <w:rsid w:val="002A4D1C"/>
    <w:rsid w:val="002A6047"/>
    <w:rsid w:val="002A750D"/>
    <w:rsid w:val="002A7A49"/>
    <w:rsid w:val="002A7B6F"/>
    <w:rsid w:val="002B005C"/>
    <w:rsid w:val="002B03A8"/>
    <w:rsid w:val="002B07BC"/>
    <w:rsid w:val="002B0E99"/>
    <w:rsid w:val="002B2028"/>
    <w:rsid w:val="002B2AE6"/>
    <w:rsid w:val="002B34F2"/>
    <w:rsid w:val="002B3654"/>
    <w:rsid w:val="002B3E4E"/>
    <w:rsid w:val="002B42A0"/>
    <w:rsid w:val="002B466E"/>
    <w:rsid w:val="002B4B88"/>
    <w:rsid w:val="002B4F46"/>
    <w:rsid w:val="002B61C5"/>
    <w:rsid w:val="002B71FB"/>
    <w:rsid w:val="002B79B2"/>
    <w:rsid w:val="002B7BFA"/>
    <w:rsid w:val="002C08FD"/>
    <w:rsid w:val="002C09AD"/>
    <w:rsid w:val="002C0A37"/>
    <w:rsid w:val="002C0BF2"/>
    <w:rsid w:val="002C0CFD"/>
    <w:rsid w:val="002C108A"/>
    <w:rsid w:val="002C265A"/>
    <w:rsid w:val="002C2DB0"/>
    <w:rsid w:val="002C3368"/>
    <w:rsid w:val="002C344C"/>
    <w:rsid w:val="002C365A"/>
    <w:rsid w:val="002C3669"/>
    <w:rsid w:val="002C4C6F"/>
    <w:rsid w:val="002C51A2"/>
    <w:rsid w:val="002C6282"/>
    <w:rsid w:val="002C62D5"/>
    <w:rsid w:val="002C67AF"/>
    <w:rsid w:val="002C68A7"/>
    <w:rsid w:val="002C751B"/>
    <w:rsid w:val="002C78E4"/>
    <w:rsid w:val="002D068C"/>
    <w:rsid w:val="002D158A"/>
    <w:rsid w:val="002D1A47"/>
    <w:rsid w:val="002D38EB"/>
    <w:rsid w:val="002D4974"/>
    <w:rsid w:val="002D677E"/>
    <w:rsid w:val="002D6DA4"/>
    <w:rsid w:val="002D7384"/>
    <w:rsid w:val="002D762B"/>
    <w:rsid w:val="002D7C0B"/>
    <w:rsid w:val="002E1C8A"/>
    <w:rsid w:val="002E1CE8"/>
    <w:rsid w:val="002E2774"/>
    <w:rsid w:val="002E30A8"/>
    <w:rsid w:val="002E325A"/>
    <w:rsid w:val="002E3773"/>
    <w:rsid w:val="002E538B"/>
    <w:rsid w:val="002E5395"/>
    <w:rsid w:val="002E6F76"/>
    <w:rsid w:val="002E71E6"/>
    <w:rsid w:val="002E77E5"/>
    <w:rsid w:val="002F1F36"/>
    <w:rsid w:val="002F3124"/>
    <w:rsid w:val="002F316C"/>
    <w:rsid w:val="002F6938"/>
    <w:rsid w:val="002F71B3"/>
    <w:rsid w:val="003005ED"/>
    <w:rsid w:val="00300748"/>
    <w:rsid w:val="00301BE4"/>
    <w:rsid w:val="00301EA5"/>
    <w:rsid w:val="0030354F"/>
    <w:rsid w:val="00303D82"/>
    <w:rsid w:val="003049A7"/>
    <w:rsid w:val="003050C8"/>
    <w:rsid w:val="00305A7F"/>
    <w:rsid w:val="00306889"/>
    <w:rsid w:val="00306CD3"/>
    <w:rsid w:val="00310A17"/>
    <w:rsid w:val="00310A40"/>
    <w:rsid w:val="003119E3"/>
    <w:rsid w:val="003124C2"/>
    <w:rsid w:val="0031259A"/>
    <w:rsid w:val="00313C04"/>
    <w:rsid w:val="00313C4F"/>
    <w:rsid w:val="00313EF6"/>
    <w:rsid w:val="00314AA9"/>
    <w:rsid w:val="0031590C"/>
    <w:rsid w:val="00316703"/>
    <w:rsid w:val="00316A89"/>
    <w:rsid w:val="00316C89"/>
    <w:rsid w:val="0031782C"/>
    <w:rsid w:val="003202BE"/>
    <w:rsid w:val="0032104E"/>
    <w:rsid w:val="0032250F"/>
    <w:rsid w:val="00323576"/>
    <w:rsid w:val="00324BF8"/>
    <w:rsid w:val="00324D76"/>
    <w:rsid w:val="00324F79"/>
    <w:rsid w:val="003275DC"/>
    <w:rsid w:val="00330616"/>
    <w:rsid w:val="003313BB"/>
    <w:rsid w:val="00331CB5"/>
    <w:rsid w:val="00332E57"/>
    <w:rsid w:val="00333055"/>
    <w:rsid w:val="00334028"/>
    <w:rsid w:val="0033448F"/>
    <w:rsid w:val="00334D7B"/>
    <w:rsid w:val="00334E7B"/>
    <w:rsid w:val="00334F6E"/>
    <w:rsid w:val="00336B26"/>
    <w:rsid w:val="003400A6"/>
    <w:rsid w:val="0034040B"/>
    <w:rsid w:val="00341A05"/>
    <w:rsid w:val="00341BF3"/>
    <w:rsid w:val="00341DEC"/>
    <w:rsid w:val="00343535"/>
    <w:rsid w:val="00343ADB"/>
    <w:rsid w:val="00345F15"/>
    <w:rsid w:val="00346A4D"/>
    <w:rsid w:val="0034747F"/>
    <w:rsid w:val="00350867"/>
    <w:rsid w:val="00351F9B"/>
    <w:rsid w:val="00351FD1"/>
    <w:rsid w:val="00352035"/>
    <w:rsid w:val="00352F20"/>
    <w:rsid w:val="00353052"/>
    <w:rsid w:val="00353072"/>
    <w:rsid w:val="00353185"/>
    <w:rsid w:val="00353CA9"/>
    <w:rsid w:val="00354E8D"/>
    <w:rsid w:val="00360E23"/>
    <w:rsid w:val="00361EBF"/>
    <w:rsid w:val="00362B19"/>
    <w:rsid w:val="00362D95"/>
    <w:rsid w:val="0036314C"/>
    <w:rsid w:val="003665EB"/>
    <w:rsid w:val="0036678E"/>
    <w:rsid w:val="003703D6"/>
    <w:rsid w:val="00371961"/>
    <w:rsid w:val="0037201E"/>
    <w:rsid w:val="00372039"/>
    <w:rsid w:val="00372A6F"/>
    <w:rsid w:val="0037343D"/>
    <w:rsid w:val="00374A31"/>
    <w:rsid w:val="0037581F"/>
    <w:rsid w:val="00375E5C"/>
    <w:rsid w:val="00377588"/>
    <w:rsid w:val="00382A0B"/>
    <w:rsid w:val="003830B7"/>
    <w:rsid w:val="0038337D"/>
    <w:rsid w:val="0038525E"/>
    <w:rsid w:val="00385507"/>
    <w:rsid w:val="00385D8E"/>
    <w:rsid w:val="00385D92"/>
    <w:rsid w:val="00385E16"/>
    <w:rsid w:val="00387525"/>
    <w:rsid w:val="003904C9"/>
    <w:rsid w:val="00391195"/>
    <w:rsid w:val="00391B6B"/>
    <w:rsid w:val="00393259"/>
    <w:rsid w:val="0039383C"/>
    <w:rsid w:val="003947E6"/>
    <w:rsid w:val="00396BFC"/>
    <w:rsid w:val="00397127"/>
    <w:rsid w:val="00397310"/>
    <w:rsid w:val="003A06A7"/>
    <w:rsid w:val="003A1123"/>
    <w:rsid w:val="003A1162"/>
    <w:rsid w:val="003A2253"/>
    <w:rsid w:val="003A26F9"/>
    <w:rsid w:val="003A2765"/>
    <w:rsid w:val="003A2E89"/>
    <w:rsid w:val="003A43C7"/>
    <w:rsid w:val="003A451B"/>
    <w:rsid w:val="003A4982"/>
    <w:rsid w:val="003A5B51"/>
    <w:rsid w:val="003A7B5B"/>
    <w:rsid w:val="003B063D"/>
    <w:rsid w:val="003B182E"/>
    <w:rsid w:val="003B31D5"/>
    <w:rsid w:val="003B33E7"/>
    <w:rsid w:val="003B3EF1"/>
    <w:rsid w:val="003B42C2"/>
    <w:rsid w:val="003B49C4"/>
    <w:rsid w:val="003B5064"/>
    <w:rsid w:val="003B5191"/>
    <w:rsid w:val="003B6DD3"/>
    <w:rsid w:val="003B7429"/>
    <w:rsid w:val="003C085C"/>
    <w:rsid w:val="003C0AFB"/>
    <w:rsid w:val="003C0CF0"/>
    <w:rsid w:val="003C0E1F"/>
    <w:rsid w:val="003C0FC7"/>
    <w:rsid w:val="003C1F30"/>
    <w:rsid w:val="003C1F35"/>
    <w:rsid w:val="003C235F"/>
    <w:rsid w:val="003C3AA2"/>
    <w:rsid w:val="003C4BEB"/>
    <w:rsid w:val="003C4C19"/>
    <w:rsid w:val="003C4D65"/>
    <w:rsid w:val="003C5079"/>
    <w:rsid w:val="003C58B9"/>
    <w:rsid w:val="003C6BBC"/>
    <w:rsid w:val="003C754C"/>
    <w:rsid w:val="003C7B5C"/>
    <w:rsid w:val="003D04C8"/>
    <w:rsid w:val="003D0907"/>
    <w:rsid w:val="003D129B"/>
    <w:rsid w:val="003D18DE"/>
    <w:rsid w:val="003D1EA3"/>
    <w:rsid w:val="003D1F1F"/>
    <w:rsid w:val="003D3A94"/>
    <w:rsid w:val="003D3F50"/>
    <w:rsid w:val="003D58D1"/>
    <w:rsid w:val="003D7253"/>
    <w:rsid w:val="003E26FC"/>
    <w:rsid w:val="003E2E38"/>
    <w:rsid w:val="003E3E58"/>
    <w:rsid w:val="003E6DB3"/>
    <w:rsid w:val="003E7048"/>
    <w:rsid w:val="003F08BF"/>
    <w:rsid w:val="003F097F"/>
    <w:rsid w:val="003F145F"/>
    <w:rsid w:val="003F2321"/>
    <w:rsid w:val="003F28EE"/>
    <w:rsid w:val="003F2928"/>
    <w:rsid w:val="003F3A34"/>
    <w:rsid w:val="003F4EBA"/>
    <w:rsid w:val="003F5332"/>
    <w:rsid w:val="003F6386"/>
    <w:rsid w:val="00400393"/>
    <w:rsid w:val="0040410D"/>
    <w:rsid w:val="00407C34"/>
    <w:rsid w:val="0041108D"/>
    <w:rsid w:val="00411818"/>
    <w:rsid w:val="0041308F"/>
    <w:rsid w:val="00413F19"/>
    <w:rsid w:val="00414E98"/>
    <w:rsid w:val="00415A86"/>
    <w:rsid w:val="004214F9"/>
    <w:rsid w:val="00421F64"/>
    <w:rsid w:val="004226C3"/>
    <w:rsid w:val="0042354E"/>
    <w:rsid w:val="00423ACA"/>
    <w:rsid w:val="00425BEA"/>
    <w:rsid w:val="004267B5"/>
    <w:rsid w:val="0042707E"/>
    <w:rsid w:val="00427A6F"/>
    <w:rsid w:val="00430F63"/>
    <w:rsid w:val="00431451"/>
    <w:rsid w:val="00431B57"/>
    <w:rsid w:val="0043213F"/>
    <w:rsid w:val="004321B9"/>
    <w:rsid w:val="00432480"/>
    <w:rsid w:val="0043350C"/>
    <w:rsid w:val="00433C85"/>
    <w:rsid w:val="00434D18"/>
    <w:rsid w:val="00435088"/>
    <w:rsid w:val="00436569"/>
    <w:rsid w:val="00436A73"/>
    <w:rsid w:val="00437BC8"/>
    <w:rsid w:val="00440873"/>
    <w:rsid w:val="00440C81"/>
    <w:rsid w:val="00440D1C"/>
    <w:rsid w:val="00441C84"/>
    <w:rsid w:val="00442D8B"/>
    <w:rsid w:val="00443F87"/>
    <w:rsid w:val="004443FE"/>
    <w:rsid w:val="00444B87"/>
    <w:rsid w:val="00444FBE"/>
    <w:rsid w:val="00447658"/>
    <w:rsid w:val="0044775C"/>
    <w:rsid w:val="0045040D"/>
    <w:rsid w:val="00450556"/>
    <w:rsid w:val="0045147F"/>
    <w:rsid w:val="0045313A"/>
    <w:rsid w:val="00453477"/>
    <w:rsid w:val="00453A1D"/>
    <w:rsid w:val="00455331"/>
    <w:rsid w:val="004555EE"/>
    <w:rsid w:val="00455E32"/>
    <w:rsid w:val="00455F64"/>
    <w:rsid w:val="004563A6"/>
    <w:rsid w:val="00461009"/>
    <w:rsid w:val="004616AB"/>
    <w:rsid w:val="00462165"/>
    <w:rsid w:val="00462714"/>
    <w:rsid w:val="004633B6"/>
    <w:rsid w:val="0046364F"/>
    <w:rsid w:val="00464BF0"/>
    <w:rsid w:val="0046547F"/>
    <w:rsid w:val="00465552"/>
    <w:rsid w:val="00465708"/>
    <w:rsid w:val="00465804"/>
    <w:rsid w:val="0046797A"/>
    <w:rsid w:val="00471829"/>
    <w:rsid w:val="00472D57"/>
    <w:rsid w:val="0047309C"/>
    <w:rsid w:val="004757C5"/>
    <w:rsid w:val="00475884"/>
    <w:rsid w:val="00475EBB"/>
    <w:rsid w:val="00476D1D"/>
    <w:rsid w:val="00477073"/>
    <w:rsid w:val="0047773D"/>
    <w:rsid w:val="00477B68"/>
    <w:rsid w:val="0048019F"/>
    <w:rsid w:val="00480341"/>
    <w:rsid w:val="004820E1"/>
    <w:rsid w:val="00482E35"/>
    <w:rsid w:val="004831E1"/>
    <w:rsid w:val="004837CE"/>
    <w:rsid w:val="0048394A"/>
    <w:rsid w:val="00483BEA"/>
    <w:rsid w:val="00483F90"/>
    <w:rsid w:val="0048494F"/>
    <w:rsid w:val="00485ABE"/>
    <w:rsid w:val="00486260"/>
    <w:rsid w:val="0048768A"/>
    <w:rsid w:val="00487D69"/>
    <w:rsid w:val="004902EE"/>
    <w:rsid w:val="0049165D"/>
    <w:rsid w:val="00493A18"/>
    <w:rsid w:val="00495BE7"/>
    <w:rsid w:val="00495E82"/>
    <w:rsid w:val="00496532"/>
    <w:rsid w:val="00496A5C"/>
    <w:rsid w:val="00497ADD"/>
    <w:rsid w:val="004A020C"/>
    <w:rsid w:val="004A0C6B"/>
    <w:rsid w:val="004A16A6"/>
    <w:rsid w:val="004A191A"/>
    <w:rsid w:val="004A25FA"/>
    <w:rsid w:val="004A3397"/>
    <w:rsid w:val="004A457F"/>
    <w:rsid w:val="004A6828"/>
    <w:rsid w:val="004B008F"/>
    <w:rsid w:val="004B04BF"/>
    <w:rsid w:val="004B06C7"/>
    <w:rsid w:val="004B0C00"/>
    <w:rsid w:val="004B1E76"/>
    <w:rsid w:val="004B2224"/>
    <w:rsid w:val="004B3E39"/>
    <w:rsid w:val="004B4CD4"/>
    <w:rsid w:val="004B51A1"/>
    <w:rsid w:val="004B5A1C"/>
    <w:rsid w:val="004B5E31"/>
    <w:rsid w:val="004B620B"/>
    <w:rsid w:val="004B6EDB"/>
    <w:rsid w:val="004B72AC"/>
    <w:rsid w:val="004B7A48"/>
    <w:rsid w:val="004C0172"/>
    <w:rsid w:val="004C0862"/>
    <w:rsid w:val="004C08BD"/>
    <w:rsid w:val="004C234C"/>
    <w:rsid w:val="004C2BB2"/>
    <w:rsid w:val="004C4225"/>
    <w:rsid w:val="004C428D"/>
    <w:rsid w:val="004C5701"/>
    <w:rsid w:val="004C6646"/>
    <w:rsid w:val="004C7DBA"/>
    <w:rsid w:val="004D1DFE"/>
    <w:rsid w:val="004D1F8F"/>
    <w:rsid w:val="004D2182"/>
    <w:rsid w:val="004D4E10"/>
    <w:rsid w:val="004D50FF"/>
    <w:rsid w:val="004D51F2"/>
    <w:rsid w:val="004D5467"/>
    <w:rsid w:val="004D6DBC"/>
    <w:rsid w:val="004D7AF8"/>
    <w:rsid w:val="004E05DC"/>
    <w:rsid w:val="004E0FA3"/>
    <w:rsid w:val="004E111C"/>
    <w:rsid w:val="004E149A"/>
    <w:rsid w:val="004E1BA9"/>
    <w:rsid w:val="004E1F55"/>
    <w:rsid w:val="004E20BE"/>
    <w:rsid w:val="004E22EC"/>
    <w:rsid w:val="004E24E3"/>
    <w:rsid w:val="004E2B09"/>
    <w:rsid w:val="004E33E7"/>
    <w:rsid w:val="004E3BD9"/>
    <w:rsid w:val="004E4259"/>
    <w:rsid w:val="004E45A3"/>
    <w:rsid w:val="004E4F6F"/>
    <w:rsid w:val="004E7D3C"/>
    <w:rsid w:val="004F079D"/>
    <w:rsid w:val="004F0B58"/>
    <w:rsid w:val="004F12C3"/>
    <w:rsid w:val="004F2159"/>
    <w:rsid w:val="004F2395"/>
    <w:rsid w:val="004F286F"/>
    <w:rsid w:val="004F2E6D"/>
    <w:rsid w:val="004F4165"/>
    <w:rsid w:val="004F4190"/>
    <w:rsid w:val="004F4F1F"/>
    <w:rsid w:val="004F5581"/>
    <w:rsid w:val="004F5BF7"/>
    <w:rsid w:val="004F6038"/>
    <w:rsid w:val="004F66DF"/>
    <w:rsid w:val="004F7746"/>
    <w:rsid w:val="004F79AC"/>
    <w:rsid w:val="00500D30"/>
    <w:rsid w:val="00501999"/>
    <w:rsid w:val="005026D3"/>
    <w:rsid w:val="00503E63"/>
    <w:rsid w:val="005046C4"/>
    <w:rsid w:val="0050477B"/>
    <w:rsid w:val="00504EC1"/>
    <w:rsid w:val="00506715"/>
    <w:rsid w:val="00506956"/>
    <w:rsid w:val="00507A6D"/>
    <w:rsid w:val="00511B09"/>
    <w:rsid w:val="005122AB"/>
    <w:rsid w:val="005131DB"/>
    <w:rsid w:val="00514E5F"/>
    <w:rsid w:val="00515D4F"/>
    <w:rsid w:val="005171B3"/>
    <w:rsid w:val="0051741D"/>
    <w:rsid w:val="00523159"/>
    <w:rsid w:val="00523AA2"/>
    <w:rsid w:val="00524054"/>
    <w:rsid w:val="0052408E"/>
    <w:rsid w:val="00525420"/>
    <w:rsid w:val="00525481"/>
    <w:rsid w:val="005257D5"/>
    <w:rsid w:val="00525B1A"/>
    <w:rsid w:val="005267F0"/>
    <w:rsid w:val="00526B41"/>
    <w:rsid w:val="00527560"/>
    <w:rsid w:val="00527BF0"/>
    <w:rsid w:val="00533212"/>
    <w:rsid w:val="005343FA"/>
    <w:rsid w:val="00534848"/>
    <w:rsid w:val="00535B99"/>
    <w:rsid w:val="00536105"/>
    <w:rsid w:val="00536512"/>
    <w:rsid w:val="005365F7"/>
    <w:rsid w:val="0053769A"/>
    <w:rsid w:val="00537D35"/>
    <w:rsid w:val="0054093F"/>
    <w:rsid w:val="00540ECF"/>
    <w:rsid w:val="00541C58"/>
    <w:rsid w:val="00542AF4"/>
    <w:rsid w:val="00543452"/>
    <w:rsid w:val="00543F2B"/>
    <w:rsid w:val="0054475C"/>
    <w:rsid w:val="0054673A"/>
    <w:rsid w:val="00550CCC"/>
    <w:rsid w:val="00550D10"/>
    <w:rsid w:val="00552BBE"/>
    <w:rsid w:val="0055438C"/>
    <w:rsid w:val="00555257"/>
    <w:rsid w:val="00555EAE"/>
    <w:rsid w:val="00556193"/>
    <w:rsid w:val="005566D9"/>
    <w:rsid w:val="0055688D"/>
    <w:rsid w:val="00556DAC"/>
    <w:rsid w:val="0056068D"/>
    <w:rsid w:val="00562254"/>
    <w:rsid w:val="00562526"/>
    <w:rsid w:val="00564C39"/>
    <w:rsid w:val="005656C2"/>
    <w:rsid w:val="0056688A"/>
    <w:rsid w:val="00567090"/>
    <w:rsid w:val="0057099C"/>
    <w:rsid w:val="005709E2"/>
    <w:rsid w:val="00574F86"/>
    <w:rsid w:val="0057582E"/>
    <w:rsid w:val="005769E9"/>
    <w:rsid w:val="00576DB8"/>
    <w:rsid w:val="005770CF"/>
    <w:rsid w:val="00577180"/>
    <w:rsid w:val="00577EBA"/>
    <w:rsid w:val="00577FA7"/>
    <w:rsid w:val="00580A55"/>
    <w:rsid w:val="005817BC"/>
    <w:rsid w:val="00581829"/>
    <w:rsid w:val="00581BDF"/>
    <w:rsid w:val="00581D33"/>
    <w:rsid w:val="00582D61"/>
    <w:rsid w:val="0058546B"/>
    <w:rsid w:val="005866CC"/>
    <w:rsid w:val="00587415"/>
    <w:rsid w:val="00587A91"/>
    <w:rsid w:val="00590568"/>
    <w:rsid w:val="00592A9C"/>
    <w:rsid w:val="00592B9A"/>
    <w:rsid w:val="00594206"/>
    <w:rsid w:val="00594988"/>
    <w:rsid w:val="0059630B"/>
    <w:rsid w:val="00597370"/>
    <w:rsid w:val="00597D6B"/>
    <w:rsid w:val="00597F6A"/>
    <w:rsid w:val="005A0808"/>
    <w:rsid w:val="005A12B1"/>
    <w:rsid w:val="005A15B5"/>
    <w:rsid w:val="005A1A1E"/>
    <w:rsid w:val="005A2210"/>
    <w:rsid w:val="005A2AB2"/>
    <w:rsid w:val="005A3EA6"/>
    <w:rsid w:val="005A6D75"/>
    <w:rsid w:val="005A74DA"/>
    <w:rsid w:val="005A758D"/>
    <w:rsid w:val="005B1921"/>
    <w:rsid w:val="005B42EA"/>
    <w:rsid w:val="005B516A"/>
    <w:rsid w:val="005B5D27"/>
    <w:rsid w:val="005B5FB5"/>
    <w:rsid w:val="005B63D2"/>
    <w:rsid w:val="005B749E"/>
    <w:rsid w:val="005C2372"/>
    <w:rsid w:val="005C2E48"/>
    <w:rsid w:val="005C3E95"/>
    <w:rsid w:val="005C4629"/>
    <w:rsid w:val="005C480B"/>
    <w:rsid w:val="005C48C5"/>
    <w:rsid w:val="005C5663"/>
    <w:rsid w:val="005C6A2C"/>
    <w:rsid w:val="005C6A54"/>
    <w:rsid w:val="005C7D6A"/>
    <w:rsid w:val="005D2341"/>
    <w:rsid w:val="005D26EA"/>
    <w:rsid w:val="005D2B02"/>
    <w:rsid w:val="005D5163"/>
    <w:rsid w:val="005D5FD4"/>
    <w:rsid w:val="005D7408"/>
    <w:rsid w:val="005E0D19"/>
    <w:rsid w:val="005E1000"/>
    <w:rsid w:val="005E1B05"/>
    <w:rsid w:val="005E1F22"/>
    <w:rsid w:val="005E2CCE"/>
    <w:rsid w:val="005E2EB1"/>
    <w:rsid w:val="005E3C25"/>
    <w:rsid w:val="005E4926"/>
    <w:rsid w:val="005E4E4D"/>
    <w:rsid w:val="005E51E7"/>
    <w:rsid w:val="005E5E6E"/>
    <w:rsid w:val="005E6AA2"/>
    <w:rsid w:val="005E6D81"/>
    <w:rsid w:val="005F02BB"/>
    <w:rsid w:val="005F0611"/>
    <w:rsid w:val="005F157E"/>
    <w:rsid w:val="005F16EC"/>
    <w:rsid w:val="005F3A92"/>
    <w:rsid w:val="005F3B38"/>
    <w:rsid w:val="005F4CFF"/>
    <w:rsid w:val="005F4EFF"/>
    <w:rsid w:val="005F539E"/>
    <w:rsid w:val="005F6210"/>
    <w:rsid w:val="005F634B"/>
    <w:rsid w:val="005F63FF"/>
    <w:rsid w:val="005F677A"/>
    <w:rsid w:val="005F67E2"/>
    <w:rsid w:val="005F6A70"/>
    <w:rsid w:val="005F7642"/>
    <w:rsid w:val="005F77E9"/>
    <w:rsid w:val="005F785F"/>
    <w:rsid w:val="005F7DC6"/>
    <w:rsid w:val="00600D71"/>
    <w:rsid w:val="0060110C"/>
    <w:rsid w:val="006016A7"/>
    <w:rsid w:val="00601912"/>
    <w:rsid w:val="00601923"/>
    <w:rsid w:val="00601BFF"/>
    <w:rsid w:val="0060255E"/>
    <w:rsid w:val="006032B8"/>
    <w:rsid w:val="00603E43"/>
    <w:rsid w:val="00604213"/>
    <w:rsid w:val="00606520"/>
    <w:rsid w:val="00606941"/>
    <w:rsid w:val="00607BB9"/>
    <w:rsid w:val="0061160C"/>
    <w:rsid w:val="006120C4"/>
    <w:rsid w:val="00612379"/>
    <w:rsid w:val="0061309F"/>
    <w:rsid w:val="0061553B"/>
    <w:rsid w:val="00615AFD"/>
    <w:rsid w:val="00620161"/>
    <w:rsid w:val="0062036B"/>
    <w:rsid w:val="00621918"/>
    <w:rsid w:val="0062228A"/>
    <w:rsid w:val="00622612"/>
    <w:rsid w:val="0062287A"/>
    <w:rsid w:val="00622B4E"/>
    <w:rsid w:val="00622D79"/>
    <w:rsid w:val="00623F98"/>
    <w:rsid w:val="006240B2"/>
    <w:rsid w:val="00624F6A"/>
    <w:rsid w:val="00625443"/>
    <w:rsid w:val="006254E7"/>
    <w:rsid w:val="006259C5"/>
    <w:rsid w:val="00625E34"/>
    <w:rsid w:val="006260D8"/>
    <w:rsid w:val="0062747D"/>
    <w:rsid w:val="00627D83"/>
    <w:rsid w:val="00630911"/>
    <w:rsid w:val="0063190A"/>
    <w:rsid w:val="00632BE0"/>
    <w:rsid w:val="0063321E"/>
    <w:rsid w:val="00635C04"/>
    <w:rsid w:val="006369A2"/>
    <w:rsid w:val="00636CE2"/>
    <w:rsid w:val="006374D9"/>
    <w:rsid w:val="0064023F"/>
    <w:rsid w:val="006403F0"/>
    <w:rsid w:val="006414FF"/>
    <w:rsid w:val="0064420D"/>
    <w:rsid w:val="006444FC"/>
    <w:rsid w:val="0064526D"/>
    <w:rsid w:val="00647437"/>
    <w:rsid w:val="006501F6"/>
    <w:rsid w:val="0065060C"/>
    <w:rsid w:val="006509F1"/>
    <w:rsid w:val="006515DD"/>
    <w:rsid w:val="00651C4F"/>
    <w:rsid w:val="006523E2"/>
    <w:rsid w:val="00652A84"/>
    <w:rsid w:val="00652DD1"/>
    <w:rsid w:val="00654646"/>
    <w:rsid w:val="0065529D"/>
    <w:rsid w:val="00655B5D"/>
    <w:rsid w:val="00656D29"/>
    <w:rsid w:val="006578B3"/>
    <w:rsid w:val="00660131"/>
    <w:rsid w:val="0066053E"/>
    <w:rsid w:val="0066054A"/>
    <w:rsid w:val="006642F2"/>
    <w:rsid w:val="006646F0"/>
    <w:rsid w:val="00665AAA"/>
    <w:rsid w:val="006665F3"/>
    <w:rsid w:val="006666DE"/>
    <w:rsid w:val="00670393"/>
    <w:rsid w:val="00670D77"/>
    <w:rsid w:val="006711A4"/>
    <w:rsid w:val="00671D46"/>
    <w:rsid w:val="00671FAD"/>
    <w:rsid w:val="006725D8"/>
    <w:rsid w:val="00672D30"/>
    <w:rsid w:val="00674D55"/>
    <w:rsid w:val="006750AD"/>
    <w:rsid w:val="00676761"/>
    <w:rsid w:val="00676AE4"/>
    <w:rsid w:val="00676B0B"/>
    <w:rsid w:val="00677B27"/>
    <w:rsid w:val="006806BC"/>
    <w:rsid w:val="00681021"/>
    <w:rsid w:val="00681292"/>
    <w:rsid w:val="00681E60"/>
    <w:rsid w:val="006822BE"/>
    <w:rsid w:val="006825DA"/>
    <w:rsid w:val="00682F03"/>
    <w:rsid w:val="00683648"/>
    <w:rsid w:val="00683983"/>
    <w:rsid w:val="006848CE"/>
    <w:rsid w:val="00687CCE"/>
    <w:rsid w:val="00690491"/>
    <w:rsid w:val="006914DF"/>
    <w:rsid w:val="00691C0F"/>
    <w:rsid w:val="006921BA"/>
    <w:rsid w:val="00692FF2"/>
    <w:rsid w:val="00694315"/>
    <w:rsid w:val="006956E7"/>
    <w:rsid w:val="00695D7C"/>
    <w:rsid w:val="00695DC2"/>
    <w:rsid w:val="00697428"/>
    <w:rsid w:val="006A077F"/>
    <w:rsid w:val="006A0EE6"/>
    <w:rsid w:val="006A1F42"/>
    <w:rsid w:val="006A2407"/>
    <w:rsid w:val="006A4420"/>
    <w:rsid w:val="006A49BC"/>
    <w:rsid w:val="006A650C"/>
    <w:rsid w:val="006A67C3"/>
    <w:rsid w:val="006B0179"/>
    <w:rsid w:val="006B0E4A"/>
    <w:rsid w:val="006B1937"/>
    <w:rsid w:val="006B25B1"/>
    <w:rsid w:val="006B2985"/>
    <w:rsid w:val="006B2C28"/>
    <w:rsid w:val="006B49B4"/>
    <w:rsid w:val="006B4B6C"/>
    <w:rsid w:val="006B4E8D"/>
    <w:rsid w:val="006B5DF1"/>
    <w:rsid w:val="006B66FC"/>
    <w:rsid w:val="006C0DC4"/>
    <w:rsid w:val="006C1BCE"/>
    <w:rsid w:val="006C25B4"/>
    <w:rsid w:val="006C3C10"/>
    <w:rsid w:val="006C405D"/>
    <w:rsid w:val="006C4E23"/>
    <w:rsid w:val="006C604C"/>
    <w:rsid w:val="006C6436"/>
    <w:rsid w:val="006C6C42"/>
    <w:rsid w:val="006C73C6"/>
    <w:rsid w:val="006C7F32"/>
    <w:rsid w:val="006D036A"/>
    <w:rsid w:val="006D5C9B"/>
    <w:rsid w:val="006D5EEC"/>
    <w:rsid w:val="006D700F"/>
    <w:rsid w:val="006D789E"/>
    <w:rsid w:val="006D7DA4"/>
    <w:rsid w:val="006E0260"/>
    <w:rsid w:val="006E08CF"/>
    <w:rsid w:val="006E0C71"/>
    <w:rsid w:val="006E0D90"/>
    <w:rsid w:val="006E2142"/>
    <w:rsid w:val="006E397A"/>
    <w:rsid w:val="006E3B3A"/>
    <w:rsid w:val="006E4654"/>
    <w:rsid w:val="006E76A2"/>
    <w:rsid w:val="006E7849"/>
    <w:rsid w:val="006F067E"/>
    <w:rsid w:val="006F1555"/>
    <w:rsid w:val="006F1A19"/>
    <w:rsid w:val="006F2268"/>
    <w:rsid w:val="006F2A14"/>
    <w:rsid w:val="006F321D"/>
    <w:rsid w:val="006F3A9A"/>
    <w:rsid w:val="006F3CD7"/>
    <w:rsid w:val="006F4866"/>
    <w:rsid w:val="006F4ABE"/>
    <w:rsid w:val="006F4D83"/>
    <w:rsid w:val="006F5137"/>
    <w:rsid w:val="006F56A7"/>
    <w:rsid w:val="006F64A8"/>
    <w:rsid w:val="006F7171"/>
    <w:rsid w:val="006F7FB6"/>
    <w:rsid w:val="007001A2"/>
    <w:rsid w:val="0070090F"/>
    <w:rsid w:val="00700E23"/>
    <w:rsid w:val="007013E8"/>
    <w:rsid w:val="00702AB6"/>
    <w:rsid w:val="007036D4"/>
    <w:rsid w:val="007037C2"/>
    <w:rsid w:val="00704667"/>
    <w:rsid w:val="00704672"/>
    <w:rsid w:val="00705315"/>
    <w:rsid w:val="00706A15"/>
    <w:rsid w:val="007077D3"/>
    <w:rsid w:val="007102B1"/>
    <w:rsid w:val="00710DA3"/>
    <w:rsid w:val="00713205"/>
    <w:rsid w:val="00713C96"/>
    <w:rsid w:val="00713EE4"/>
    <w:rsid w:val="00716A2A"/>
    <w:rsid w:val="00717353"/>
    <w:rsid w:val="00717476"/>
    <w:rsid w:val="00720032"/>
    <w:rsid w:val="00720AF1"/>
    <w:rsid w:val="00722782"/>
    <w:rsid w:val="00722BC4"/>
    <w:rsid w:val="0072333C"/>
    <w:rsid w:val="00723FDB"/>
    <w:rsid w:val="0072483B"/>
    <w:rsid w:val="0072556B"/>
    <w:rsid w:val="00726312"/>
    <w:rsid w:val="00727422"/>
    <w:rsid w:val="00727ADF"/>
    <w:rsid w:val="00727C3E"/>
    <w:rsid w:val="00730B56"/>
    <w:rsid w:val="00731144"/>
    <w:rsid w:val="0073168C"/>
    <w:rsid w:val="00732D04"/>
    <w:rsid w:val="00734013"/>
    <w:rsid w:val="0073515B"/>
    <w:rsid w:val="007357C9"/>
    <w:rsid w:val="007357DB"/>
    <w:rsid w:val="007415B6"/>
    <w:rsid w:val="007430FB"/>
    <w:rsid w:val="00744F37"/>
    <w:rsid w:val="00745810"/>
    <w:rsid w:val="00745E68"/>
    <w:rsid w:val="007465E2"/>
    <w:rsid w:val="0074681F"/>
    <w:rsid w:val="007472E7"/>
    <w:rsid w:val="007513D5"/>
    <w:rsid w:val="00752165"/>
    <w:rsid w:val="007526E3"/>
    <w:rsid w:val="00752DD7"/>
    <w:rsid w:val="007534AD"/>
    <w:rsid w:val="00753B87"/>
    <w:rsid w:val="00753D8A"/>
    <w:rsid w:val="00753E93"/>
    <w:rsid w:val="00754391"/>
    <w:rsid w:val="00756A4E"/>
    <w:rsid w:val="00756A74"/>
    <w:rsid w:val="00756E4F"/>
    <w:rsid w:val="00757DED"/>
    <w:rsid w:val="00757E09"/>
    <w:rsid w:val="00760A26"/>
    <w:rsid w:val="00762C36"/>
    <w:rsid w:val="00763445"/>
    <w:rsid w:val="00763505"/>
    <w:rsid w:val="0076350B"/>
    <w:rsid w:val="00763FBF"/>
    <w:rsid w:val="00764811"/>
    <w:rsid w:val="00764966"/>
    <w:rsid w:val="00764B59"/>
    <w:rsid w:val="0076534A"/>
    <w:rsid w:val="007655A1"/>
    <w:rsid w:val="00765C3E"/>
    <w:rsid w:val="0076638A"/>
    <w:rsid w:val="00766FD0"/>
    <w:rsid w:val="0076775F"/>
    <w:rsid w:val="00767793"/>
    <w:rsid w:val="00771F77"/>
    <w:rsid w:val="007724EF"/>
    <w:rsid w:val="007733EA"/>
    <w:rsid w:val="00773777"/>
    <w:rsid w:val="00774862"/>
    <w:rsid w:val="00774CAA"/>
    <w:rsid w:val="007754D8"/>
    <w:rsid w:val="0077633E"/>
    <w:rsid w:val="00776C53"/>
    <w:rsid w:val="0078119E"/>
    <w:rsid w:val="00781F65"/>
    <w:rsid w:val="007826E2"/>
    <w:rsid w:val="00782AB1"/>
    <w:rsid w:val="0078304E"/>
    <w:rsid w:val="00784D3E"/>
    <w:rsid w:val="00785C47"/>
    <w:rsid w:val="00790944"/>
    <w:rsid w:val="00791338"/>
    <w:rsid w:val="0079164C"/>
    <w:rsid w:val="007930EA"/>
    <w:rsid w:val="0079428C"/>
    <w:rsid w:val="00794627"/>
    <w:rsid w:val="007950BC"/>
    <w:rsid w:val="007961E5"/>
    <w:rsid w:val="0079789F"/>
    <w:rsid w:val="007A0DA9"/>
    <w:rsid w:val="007A1F99"/>
    <w:rsid w:val="007A2D11"/>
    <w:rsid w:val="007A3516"/>
    <w:rsid w:val="007A3E3B"/>
    <w:rsid w:val="007A4CEA"/>
    <w:rsid w:val="007A739C"/>
    <w:rsid w:val="007B000D"/>
    <w:rsid w:val="007B0323"/>
    <w:rsid w:val="007B0942"/>
    <w:rsid w:val="007B0D6B"/>
    <w:rsid w:val="007B1AE0"/>
    <w:rsid w:val="007B1CEA"/>
    <w:rsid w:val="007B34AF"/>
    <w:rsid w:val="007B3CC4"/>
    <w:rsid w:val="007B42D2"/>
    <w:rsid w:val="007B5E11"/>
    <w:rsid w:val="007B673B"/>
    <w:rsid w:val="007B6EE0"/>
    <w:rsid w:val="007B707B"/>
    <w:rsid w:val="007C44BC"/>
    <w:rsid w:val="007C51EA"/>
    <w:rsid w:val="007C685C"/>
    <w:rsid w:val="007C6BFB"/>
    <w:rsid w:val="007C7761"/>
    <w:rsid w:val="007D1E62"/>
    <w:rsid w:val="007D1F69"/>
    <w:rsid w:val="007D20F9"/>
    <w:rsid w:val="007D25B1"/>
    <w:rsid w:val="007D3620"/>
    <w:rsid w:val="007D3885"/>
    <w:rsid w:val="007D3DC6"/>
    <w:rsid w:val="007D414C"/>
    <w:rsid w:val="007D4A4D"/>
    <w:rsid w:val="007D57D4"/>
    <w:rsid w:val="007D5C66"/>
    <w:rsid w:val="007D6C8F"/>
    <w:rsid w:val="007D6F67"/>
    <w:rsid w:val="007D718C"/>
    <w:rsid w:val="007D7285"/>
    <w:rsid w:val="007D79B7"/>
    <w:rsid w:val="007E01FF"/>
    <w:rsid w:val="007E1DFA"/>
    <w:rsid w:val="007E1E79"/>
    <w:rsid w:val="007E1F7E"/>
    <w:rsid w:val="007E2248"/>
    <w:rsid w:val="007E2699"/>
    <w:rsid w:val="007E4A74"/>
    <w:rsid w:val="007E6449"/>
    <w:rsid w:val="007E7FDB"/>
    <w:rsid w:val="007F006C"/>
    <w:rsid w:val="007F0B3F"/>
    <w:rsid w:val="007F142E"/>
    <w:rsid w:val="007F1C96"/>
    <w:rsid w:val="007F1DE2"/>
    <w:rsid w:val="007F21D4"/>
    <w:rsid w:val="007F2341"/>
    <w:rsid w:val="007F2B60"/>
    <w:rsid w:val="007F371A"/>
    <w:rsid w:val="007F3FA0"/>
    <w:rsid w:val="007F49D6"/>
    <w:rsid w:val="007F5039"/>
    <w:rsid w:val="007F55C6"/>
    <w:rsid w:val="007F586D"/>
    <w:rsid w:val="007F5A9F"/>
    <w:rsid w:val="007F6F64"/>
    <w:rsid w:val="007F73A5"/>
    <w:rsid w:val="007F7F9E"/>
    <w:rsid w:val="00802D50"/>
    <w:rsid w:val="00803407"/>
    <w:rsid w:val="00803B79"/>
    <w:rsid w:val="008048DB"/>
    <w:rsid w:val="0080506A"/>
    <w:rsid w:val="00806B3B"/>
    <w:rsid w:val="00806EB4"/>
    <w:rsid w:val="0080765C"/>
    <w:rsid w:val="00807B39"/>
    <w:rsid w:val="00807E48"/>
    <w:rsid w:val="008102E1"/>
    <w:rsid w:val="00813B6B"/>
    <w:rsid w:val="0081492F"/>
    <w:rsid w:val="008159C2"/>
    <w:rsid w:val="00816C60"/>
    <w:rsid w:val="00817558"/>
    <w:rsid w:val="0082051A"/>
    <w:rsid w:val="00820C3B"/>
    <w:rsid w:val="0082107F"/>
    <w:rsid w:val="008222FE"/>
    <w:rsid w:val="008224D1"/>
    <w:rsid w:val="00822707"/>
    <w:rsid w:val="0082303F"/>
    <w:rsid w:val="00823801"/>
    <w:rsid w:val="00823D82"/>
    <w:rsid w:val="0082506C"/>
    <w:rsid w:val="00826263"/>
    <w:rsid w:val="00826D7D"/>
    <w:rsid w:val="008274A6"/>
    <w:rsid w:val="00827562"/>
    <w:rsid w:val="00831E1B"/>
    <w:rsid w:val="00831EFC"/>
    <w:rsid w:val="0083311A"/>
    <w:rsid w:val="008339F6"/>
    <w:rsid w:val="008350FB"/>
    <w:rsid w:val="008352FA"/>
    <w:rsid w:val="008356A6"/>
    <w:rsid w:val="0083580E"/>
    <w:rsid w:val="0083591C"/>
    <w:rsid w:val="0083633B"/>
    <w:rsid w:val="00836A6F"/>
    <w:rsid w:val="0083748C"/>
    <w:rsid w:val="00837F09"/>
    <w:rsid w:val="00840F58"/>
    <w:rsid w:val="0084158D"/>
    <w:rsid w:val="00841D4A"/>
    <w:rsid w:val="0084280F"/>
    <w:rsid w:val="00842D35"/>
    <w:rsid w:val="00844264"/>
    <w:rsid w:val="008452E8"/>
    <w:rsid w:val="00845383"/>
    <w:rsid w:val="00845867"/>
    <w:rsid w:val="008463A7"/>
    <w:rsid w:val="0084663E"/>
    <w:rsid w:val="008468B7"/>
    <w:rsid w:val="00846B71"/>
    <w:rsid w:val="008470AD"/>
    <w:rsid w:val="00847A35"/>
    <w:rsid w:val="00851DE9"/>
    <w:rsid w:val="00851E02"/>
    <w:rsid w:val="00853022"/>
    <w:rsid w:val="0085321B"/>
    <w:rsid w:val="00855D9C"/>
    <w:rsid w:val="008566E1"/>
    <w:rsid w:val="00861026"/>
    <w:rsid w:val="008610C9"/>
    <w:rsid w:val="0086275A"/>
    <w:rsid w:val="00862F30"/>
    <w:rsid w:val="00863AD4"/>
    <w:rsid w:val="00863E07"/>
    <w:rsid w:val="0086472B"/>
    <w:rsid w:val="00865D15"/>
    <w:rsid w:val="00865FE6"/>
    <w:rsid w:val="00867AD4"/>
    <w:rsid w:val="00867BB9"/>
    <w:rsid w:val="00870534"/>
    <w:rsid w:val="00870602"/>
    <w:rsid w:val="00870B3E"/>
    <w:rsid w:val="00870D4D"/>
    <w:rsid w:val="00870F90"/>
    <w:rsid w:val="00871B24"/>
    <w:rsid w:val="00872577"/>
    <w:rsid w:val="008731A7"/>
    <w:rsid w:val="0087528B"/>
    <w:rsid w:val="00876055"/>
    <w:rsid w:val="008764A2"/>
    <w:rsid w:val="00877233"/>
    <w:rsid w:val="00877907"/>
    <w:rsid w:val="00880A5A"/>
    <w:rsid w:val="00881071"/>
    <w:rsid w:val="0088115C"/>
    <w:rsid w:val="00881452"/>
    <w:rsid w:val="008819CC"/>
    <w:rsid w:val="00882467"/>
    <w:rsid w:val="008829C6"/>
    <w:rsid w:val="00882F45"/>
    <w:rsid w:val="00883E9D"/>
    <w:rsid w:val="00884F2D"/>
    <w:rsid w:val="00884F48"/>
    <w:rsid w:val="008850B3"/>
    <w:rsid w:val="00887242"/>
    <w:rsid w:val="008877E2"/>
    <w:rsid w:val="00887E19"/>
    <w:rsid w:val="00890694"/>
    <w:rsid w:val="00891666"/>
    <w:rsid w:val="008919C6"/>
    <w:rsid w:val="00892480"/>
    <w:rsid w:val="00892FC0"/>
    <w:rsid w:val="008934F2"/>
    <w:rsid w:val="00894389"/>
    <w:rsid w:val="00895F5F"/>
    <w:rsid w:val="00896A3A"/>
    <w:rsid w:val="00896F19"/>
    <w:rsid w:val="008A1C2C"/>
    <w:rsid w:val="008A1E98"/>
    <w:rsid w:val="008A44AB"/>
    <w:rsid w:val="008A45F9"/>
    <w:rsid w:val="008A5B1A"/>
    <w:rsid w:val="008A7672"/>
    <w:rsid w:val="008B1589"/>
    <w:rsid w:val="008B2A59"/>
    <w:rsid w:val="008B31BC"/>
    <w:rsid w:val="008B6313"/>
    <w:rsid w:val="008B6B2C"/>
    <w:rsid w:val="008C1217"/>
    <w:rsid w:val="008C19E7"/>
    <w:rsid w:val="008C21B4"/>
    <w:rsid w:val="008C2208"/>
    <w:rsid w:val="008C223E"/>
    <w:rsid w:val="008C29FD"/>
    <w:rsid w:val="008C2D8E"/>
    <w:rsid w:val="008C44DE"/>
    <w:rsid w:val="008C5E7A"/>
    <w:rsid w:val="008C7F39"/>
    <w:rsid w:val="008D119F"/>
    <w:rsid w:val="008D2A73"/>
    <w:rsid w:val="008D303E"/>
    <w:rsid w:val="008D314E"/>
    <w:rsid w:val="008D382C"/>
    <w:rsid w:val="008D694A"/>
    <w:rsid w:val="008D6C7E"/>
    <w:rsid w:val="008D6FCA"/>
    <w:rsid w:val="008D75EE"/>
    <w:rsid w:val="008E03FE"/>
    <w:rsid w:val="008E1EBC"/>
    <w:rsid w:val="008E2CD8"/>
    <w:rsid w:val="008E3486"/>
    <w:rsid w:val="008E475A"/>
    <w:rsid w:val="008E63D1"/>
    <w:rsid w:val="008E7241"/>
    <w:rsid w:val="008E7412"/>
    <w:rsid w:val="008E7A3B"/>
    <w:rsid w:val="008F2289"/>
    <w:rsid w:val="008F4A7B"/>
    <w:rsid w:val="008F5302"/>
    <w:rsid w:val="008F727E"/>
    <w:rsid w:val="008F7832"/>
    <w:rsid w:val="008F7E54"/>
    <w:rsid w:val="009004DC"/>
    <w:rsid w:val="00900B50"/>
    <w:rsid w:val="00901CF7"/>
    <w:rsid w:val="00901D3B"/>
    <w:rsid w:val="00902CD1"/>
    <w:rsid w:val="0090346F"/>
    <w:rsid w:val="00903492"/>
    <w:rsid w:val="009073BE"/>
    <w:rsid w:val="00910B82"/>
    <w:rsid w:val="009113CC"/>
    <w:rsid w:val="00911B76"/>
    <w:rsid w:val="00912735"/>
    <w:rsid w:val="0091293E"/>
    <w:rsid w:val="009135E7"/>
    <w:rsid w:val="009137E1"/>
    <w:rsid w:val="00913F28"/>
    <w:rsid w:val="0091455A"/>
    <w:rsid w:val="00914D11"/>
    <w:rsid w:val="00915168"/>
    <w:rsid w:val="0091518B"/>
    <w:rsid w:val="00915C39"/>
    <w:rsid w:val="00915D64"/>
    <w:rsid w:val="00916563"/>
    <w:rsid w:val="009175C5"/>
    <w:rsid w:val="00917C06"/>
    <w:rsid w:val="00920580"/>
    <w:rsid w:val="0092104F"/>
    <w:rsid w:val="00922012"/>
    <w:rsid w:val="0092232D"/>
    <w:rsid w:val="00922F1A"/>
    <w:rsid w:val="00923AD0"/>
    <w:rsid w:val="00925EAB"/>
    <w:rsid w:val="0092641D"/>
    <w:rsid w:val="00926522"/>
    <w:rsid w:val="009266B1"/>
    <w:rsid w:val="00926A7C"/>
    <w:rsid w:val="00927ACB"/>
    <w:rsid w:val="00927EF2"/>
    <w:rsid w:val="009300F4"/>
    <w:rsid w:val="00930EFF"/>
    <w:rsid w:val="00931096"/>
    <w:rsid w:val="009316BB"/>
    <w:rsid w:val="0093234A"/>
    <w:rsid w:val="00932A71"/>
    <w:rsid w:val="00932D10"/>
    <w:rsid w:val="00932E7B"/>
    <w:rsid w:val="00933A30"/>
    <w:rsid w:val="00933CD7"/>
    <w:rsid w:val="009351C3"/>
    <w:rsid w:val="00936FA0"/>
    <w:rsid w:val="00937BD5"/>
    <w:rsid w:val="00940465"/>
    <w:rsid w:val="0094314B"/>
    <w:rsid w:val="00945806"/>
    <w:rsid w:val="00945ADA"/>
    <w:rsid w:val="00946138"/>
    <w:rsid w:val="00946ED2"/>
    <w:rsid w:val="00947008"/>
    <w:rsid w:val="0094748A"/>
    <w:rsid w:val="0095063A"/>
    <w:rsid w:val="009506AA"/>
    <w:rsid w:val="009507D4"/>
    <w:rsid w:val="00950B5D"/>
    <w:rsid w:val="00952720"/>
    <w:rsid w:val="00953F70"/>
    <w:rsid w:val="0095406E"/>
    <w:rsid w:val="0095418C"/>
    <w:rsid w:val="00955397"/>
    <w:rsid w:val="009564EA"/>
    <w:rsid w:val="0095651F"/>
    <w:rsid w:val="00957926"/>
    <w:rsid w:val="00961D24"/>
    <w:rsid w:val="00963F98"/>
    <w:rsid w:val="00964864"/>
    <w:rsid w:val="0096572A"/>
    <w:rsid w:val="009673AA"/>
    <w:rsid w:val="00967565"/>
    <w:rsid w:val="00967E50"/>
    <w:rsid w:val="00967F4A"/>
    <w:rsid w:val="00970EC6"/>
    <w:rsid w:val="00971145"/>
    <w:rsid w:val="00971E14"/>
    <w:rsid w:val="009737B3"/>
    <w:rsid w:val="009741AF"/>
    <w:rsid w:val="00974592"/>
    <w:rsid w:val="00976B5A"/>
    <w:rsid w:val="00977197"/>
    <w:rsid w:val="0098098F"/>
    <w:rsid w:val="0098129B"/>
    <w:rsid w:val="00983314"/>
    <w:rsid w:val="00983EC6"/>
    <w:rsid w:val="00983EFC"/>
    <w:rsid w:val="00984661"/>
    <w:rsid w:val="00984745"/>
    <w:rsid w:val="00984CA0"/>
    <w:rsid w:val="0098589E"/>
    <w:rsid w:val="00987BC4"/>
    <w:rsid w:val="00992233"/>
    <w:rsid w:val="00992604"/>
    <w:rsid w:val="00992733"/>
    <w:rsid w:val="00993922"/>
    <w:rsid w:val="00994E02"/>
    <w:rsid w:val="0099562C"/>
    <w:rsid w:val="009962A1"/>
    <w:rsid w:val="00997860"/>
    <w:rsid w:val="009A0374"/>
    <w:rsid w:val="009A08BB"/>
    <w:rsid w:val="009A0941"/>
    <w:rsid w:val="009A28B9"/>
    <w:rsid w:val="009A31C0"/>
    <w:rsid w:val="009A40DC"/>
    <w:rsid w:val="009A4CCD"/>
    <w:rsid w:val="009A6F7F"/>
    <w:rsid w:val="009A7F61"/>
    <w:rsid w:val="009B0AD0"/>
    <w:rsid w:val="009B1421"/>
    <w:rsid w:val="009B1B4D"/>
    <w:rsid w:val="009B246E"/>
    <w:rsid w:val="009B3008"/>
    <w:rsid w:val="009B393C"/>
    <w:rsid w:val="009B3F9A"/>
    <w:rsid w:val="009B5562"/>
    <w:rsid w:val="009B5661"/>
    <w:rsid w:val="009B7315"/>
    <w:rsid w:val="009B73BE"/>
    <w:rsid w:val="009C001E"/>
    <w:rsid w:val="009C2381"/>
    <w:rsid w:val="009C24AB"/>
    <w:rsid w:val="009C24E6"/>
    <w:rsid w:val="009C282B"/>
    <w:rsid w:val="009C2A3D"/>
    <w:rsid w:val="009C3B3B"/>
    <w:rsid w:val="009C4364"/>
    <w:rsid w:val="009C5486"/>
    <w:rsid w:val="009C5768"/>
    <w:rsid w:val="009C6001"/>
    <w:rsid w:val="009C7214"/>
    <w:rsid w:val="009C7DAD"/>
    <w:rsid w:val="009D0330"/>
    <w:rsid w:val="009D0C42"/>
    <w:rsid w:val="009D10F8"/>
    <w:rsid w:val="009D2130"/>
    <w:rsid w:val="009D32D2"/>
    <w:rsid w:val="009D4100"/>
    <w:rsid w:val="009D456F"/>
    <w:rsid w:val="009D4CCB"/>
    <w:rsid w:val="009E1CC1"/>
    <w:rsid w:val="009E2DCD"/>
    <w:rsid w:val="009E350A"/>
    <w:rsid w:val="009E3FD4"/>
    <w:rsid w:val="009E434A"/>
    <w:rsid w:val="009E4AE7"/>
    <w:rsid w:val="009E4D45"/>
    <w:rsid w:val="009E6097"/>
    <w:rsid w:val="009F0614"/>
    <w:rsid w:val="009F0ECA"/>
    <w:rsid w:val="009F1260"/>
    <w:rsid w:val="009F28A6"/>
    <w:rsid w:val="009F2983"/>
    <w:rsid w:val="009F3635"/>
    <w:rsid w:val="009F4792"/>
    <w:rsid w:val="009F4D65"/>
    <w:rsid w:val="009F54D5"/>
    <w:rsid w:val="009F5F8A"/>
    <w:rsid w:val="009F7132"/>
    <w:rsid w:val="009F755B"/>
    <w:rsid w:val="00A005D4"/>
    <w:rsid w:val="00A0073D"/>
    <w:rsid w:val="00A016F0"/>
    <w:rsid w:val="00A01EAE"/>
    <w:rsid w:val="00A0228E"/>
    <w:rsid w:val="00A0259D"/>
    <w:rsid w:val="00A03131"/>
    <w:rsid w:val="00A0391F"/>
    <w:rsid w:val="00A03B01"/>
    <w:rsid w:val="00A04F35"/>
    <w:rsid w:val="00A05A31"/>
    <w:rsid w:val="00A07230"/>
    <w:rsid w:val="00A12444"/>
    <w:rsid w:val="00A12A68"/>
    <w:rsid w:val="00A12BDB"/>
    <w:rsid w:val="00A1315A"/>
    <w:rsid w:val="00A133BE"/>
    <w:rsid w:val="00A14B10"/>
    <w:rsid w:val="00A14D1C"/>
    <w:rsid w:val="00A15AF1"/>
    <w:rsid w:val="00A15F51"/>
    <w:rsid w:val="00A160D5"/>
    <w:rsid w:val="00A163D6"/>
    <w:rsid w:val="00A16713"/>
    <w:rsid w:val="00A16CA5"/>
    <w:rsid w:val="00A2095B"/>
    <w:rsid w:val="00A20EF0"/>
    <w:rsid w:val="00A2146B"/>
    <w:rsid w:val="00A21824"/>
    <w:rsid w:val="00A23E08"/>
    <w:rsid w:val="00A24C25"/>
    <w:rsid w:val="00A2525A"/>
    <w:rsid w:val="00A25367"/>
    <w:rsid w:val="00A268A4"/>
    <w:rsid w:val="00A271CD"/>
    <w:rsid w:val="00A2775F"/>
    <w:rsid w:val="00A27D12"/>
    <w:rsid w:val="00A30262"/>
    <w:rsid w:val="00A30C71"/>
    <w:rsid w:val="00A31CFF"/>
    <w:rsid w:val="00A326B6"/>
    <w:rsid w:val="00A32D40"/>
    <w:rsid w:val="00A34A71"/>
    <w:rsid w:val="00A35C71"/>
    <w:rsid w:val="00A35DD2"/>
    <w:rsid w:val="00A371A9"/>
    <w:rsid w:val="00A37292"/>
    <w:rsid w:val="00A4080D"/>
    <w:rsid w:val="00A4338C"/>
    <w:rsid w:val="00A449B6"/>
    <w:rsid w:val="00A459AD"/>
    <w:rsid w:val="00A46F92"/>
    <w:rsid w:val="00A473E4"/>
    <w:rsid w:val="00A51043"/>
    <w:rsid w:val="00A52DE6"/>
    <w:rsid w:val="00A53931"/>
    <w:rsid w:val="00A53FCB"/>
    <w:rsid w:val="00A5440C"/>
    <w:rsid w:val="00A544F8"/>
    <w:rsid w:val="00A54E34"/>
    <w:rsid w:val="00A54F68"/>
    <w:rsid w:val="00A566B4"/>
    <w:rsid w:val="00A5692B"/>
    <w:rsid w:val="00A56A68"/>
    <w:rsid w:val="00A570C1"/>
    <w:rsid w:val="00A600F2"/>
    <w:rsid w:val="00A6036B"/>
    <w:rsid w:val="00A61B74"/>
    <w:rsid w:val="00A61DF8"/>
    <w:rsid w:val="00A62B09"/>
    <w:rsid w:val="00A62F1B"/>
    <w:rsid w:val="00A64124"/>
    <w:rsid w:val="00A641CF"/>
    <w:rsid w:val="00A654E3"/>
    <w:rsid w:val="00A656E1"/>
    <w:rsid w:val="00A657CB"/>
    <w:rsid w:val="00A65D84"/>
    <w:rsid w:val="00A715AE"/>
    <w:rsid w:val="00A718EF"/>
    <w:rsid w:val="00A71928"/>
    <w:rsid w:val="00A72F6B"/>
    <w:rsid w:val="00A7429F"/>
    <w:rsid w:val="00A75226"/>
    <w:rsid w:val="00A7548B"/>
    <w:rsid w:val="00A76369"/>
    <w:rsid w:val="00A76697"/>
    <w:rsid w:val="00A77190"/>
    <w:rsid w:val="00A77264"/>
    <w:rsid w:val="00A802C3"/>
    <w:rsid w:val="00A803A3"/>
    <w:rsid w:val="00A80834"/>
    <w:rsid w:val="00A80D35"/>
    <w:rsid w:val="00A811A4"/>
    <w:rsid w:val="00A8126E"/>
    <w:rsid w:val="00A81451"/>
    <w:rsid w:val="00A8168D"/>
    <w:rsid w:val="00A83567"/>
    <w:rsid w:val="00A854CF"/>
    <w:rsid w:val="00A85C1F"/>
    <w:rsid w:val="00A860E8"/>
    <w:rsid w:val="00A86441"/>
    <w:rsid w:val="00A86791"/>
    <w:rsid w:val="00A86F44"/>
    <w:rsid w:val="00A871A4"/>
    <w:rsid w:val="00A91BDB"/>
    <w:rsid w:val="00A92763"/>
    <w:rsid w:val="00A942AD"/>
    <w:rsid w:val="00A94EF4"/>
    <w:rsid w:val="00A95058"/>
    <w:rsid w:val="00A95BE1"/>
    <w:rsid w:val="00A95DC9"/>
    <w:rsid w:val="00A95ECF"/>
    <w:rsid w:val="00AA02FC"/>
    <w:rsid w:val="00AA08BB"/>
    <w:rsid w:val="00AA0DD8"/>
    <w:rsid w:val="00AA15CC"/>
    <w:rsid w:val="00AA2367"/>
    <w:rsid w:val="00AA3902"/>
    <w:rsid w:val="00AA5D4B"/>
    <w:rsid w:val="00AA6301"/>
    <w:rsid w:val="00AB0B59"/>
    <w:rsid w:val="00AB17E7"/>
    <w:rsid w:val="00AB185A"/>
    <w:rsid w:val="00AB4004"/>
    <w:rsid w:val="00AB5184"/>
    <w:rsid w:val="00AB594A"/>
    <w:rsid w:val="00AB5CFA"/>
    <w:rsid w:val="00AB75E0"/>
    <w:rsid w:val="00AB7D56"/>
    <w:rsid w:val="00AC117E"/>
    <w:rsid w:val="00AC18B6"/>
    <w:rsid w:val="00AC19A5"/>
    <w:rsid w:val="00AC2F7C"/>
    <w:rsid w:val="00AC348F"/>
    <w:rsid w:val="00AC4B6F"/>
    <w:rsid w:val="00AC4F3B"/>
    <w:rsid w:val="00AC50C5"/>
    <w:rsid w:val="00AC57FE"/>
    <w:rsid w:val="00AC60BD"/>
    <w:rsid w:val="00AC64DE"/>
    <w:rsid w:val="00AC6944"/>
    <w:rsid w:val="00AC6E44"/>
    <w:rsid w:val="00AC74FD"/>
    <w:rsid w:val="00AD0208"/>
    <w:rsid w:val="00AD0221"/>
    <w:rsid w:val="00AD026E"/>
    <w:rsid w:val="00AD0733"/>
    <w:rsid w:val="00AD1378"/>
    <w:rsid w:val="00AD2246"/>
    <w:rsid w:val="00AD2A42"/>
    <w:rsid w:val="00AD3E50"/>
    <w:rsid w:val="00AD40C8"/>
    <w:rsid w:val="00AD5E62"/>
    <w:rsid w:val="00AD6496"/>
    <w:rsid w:val="00AD64A0"/>
    <w:rsid w:val="00AD78E6"/>
    <w:rsid w:val="00AE1C03"/>
    <w:rsid w:val="00AE1C74"/>
    <w:rsid w:val="00AE4220"/>
    <w:rsid w:val="00AE45C9"/>
    <w:rsid w:val="00AE4D17"/>
    <w:rsid w:val="00AE4F68"/>
    <w:rsid w:val="00AE5394"/>
    <w:rsid w:val="00AE5F8A"/>
    <w:rsid w:val="00AE6287"/>
    <w:rsid w:val="00AE7CCB"/>
    <w:rsid w:val="00AE7DF2"/>
    <w:rsid w:val="00AF0880"/>
    <w:rsid w:val="00AF20BE"/>
    <w:rsid w:val="00AF2D90"/>
    <w:rsid w:val="00AF35FE"/>
    <w:rsid w:val="00AF4E5F"/>
    <w:rsid w:val="00AF5254"/>
    <w:rsid w:val="00AF55AF"/>
    <w:rsid w:val="00AF5D42"/>
    <w:rsid w:val="00AF6A78"/>
    <w:rsid w:val="00AF6BF6"/>
    <w:rsid w:val="00B007E1"/>
    <w:rsid w:val="00B007EF"/>
    <w:rsid w:val="00B01354"/>
    <w:rsid w:val="00B0190F"/>
    <w:rsid w:val="00B01E0C"/>
    <w:rsid w:val="00B01EA8"/>
    <w:rsid w:val="00B022F5"/>
    <w:rsid w:val="00B02332"/>
    <w:rsid w:val="00B02547"/>
    <w:rsid w:val="00B02A7F"/>
    <w:rsid w:val="00B02F3B"/>
    <w:rsid w:val="00B03BC3"/>
    <w:rsid w:val="00B05A13"/>
    <w:rsid w:val="00B07B13"/>
    <w:rsid w:val="00B116CF"/>
    <w:rsid w:val="00B11E0D"/>
    <w:rsid w:val="00B11FCA"/>
    <w:rsid w:val="00B12E45"/>
    <w:rsid w:val="00B12F69"/>
    <w:rsid w:val="00B143A7"/>
    <w:rsid w:val="00B171B4"/>
    <w:rsid w:val="00B20914"/>
    <w:rsid w:val="00B20CB9"/>
    <w:rsid w:val="00B2260F"/>
    <w:rsid w:val="00B25B8C"/>
    <w:rsid w:val="00B26780"/>
    <w:rsid w:val="00B26DC5"/>
    <w:rsid w:val="00B27502"/>
    <w:rsid w:val="00B31A98"/>
    <w:rsid w:val="00B32084"/>
    <w:rsid w:val="00B322FB"/>
    <w:rsid w:val="00B32B90"/>
    <w:rsid w:val="00B32DFA"/>
    <w:rsid w:val="00B33BAC"/>
    <w:rsid w:val="00B36EBC"/>
    <w:rsid w:val="00B377F8"/>
    <w:rsid w:val="00B40518"/>
    <w:rsid w:val="00B41056"/>
    <w:rsid w:val="00B415A5"/>
    <w:rsid w:val="00B42161"/>
    <w:rsid w:val="00B42C0E"/>
    <w:rsid w:val="00B42C98"/>
    <w:rsid w:val="00B4346E"/>
    <w:rsid w:val="00B43A01"/>
    <w:rsid w:val="00B45FB2"/>
    <w:rsid w:val="00B47028"/>
    <w:rsid w:val="00B47512"/>
    <w:rsid w:val="00B50861"/>
    <w:rsid w:val="00B50BD2"/>
    <w:rsid w:val="00B50EE7"/>
    <w:rsid w:val="00B51A09"/>
    <w:rsid w:val="00B53543"/>
    <w:rsid w:val="00B54860"/>
    <w:rsid w:val="00B57E84"/>
    <w:rsid w:val="00B6044B"/>
    <w:rsid w:val="00B60966"/>
    <w:rsid w:val="00B60C8B"/>
    <w:rsid w:val="00B61560"/>
    <w:rsid w:val="00B620E8"/>
    <w:rsid w:val="00B621C1"/>
    <w:rsid w:val="00B62261"/>
    <w:rsid w:val="00B62DE2"/>
    <w:rsid w:val="00B62EE4"/>
    <w:rsid w:val="00B6326C"/>
    <w:rsid w:val="00B64FC7"/>
    <w:rsid w:val="00B657AA"/>
    <w:rsid w:val="00B6646C"/>
    <w:rsid w:val="00B67F68"/>
    <w:rsid w:val="00B7024D"/>
    <w:rsid w:val="00B70344"/>
    <w:rsid w:val="00B7080B"/>
    <w:rsid w:val="00B70ACF"/>
    <w:rsid w:val="00B711C2"/>
    <w:rsid w:val="00B72622"/>
    <w:rsid w:val="00B74A88"/>
    <w:rsid w:val="00B75241"/>
    <w:rsid w:val="00B76959"/>
    <w:rsid w:val="00B777EB"/>
    <w:rsid w:val="00B8122E"/>
    <w:rsid w:val="00B81487"/>
    <w:rsid w:val="00B8228D"/>
    <w:rsid w:val="00B82798"/>
    <w:rsid w:val="00B8420F"/>
    <w:rsid w:val="00B84BF6"/>
    <w:rsid w:val="00B8557D"/>
    <w:rsid w:val="00B867D4"/>
    <w:rsid w:val="00B87181"/>
    <w:rsid w:val="00B91245"/>
    <w:rsid w:val="00B917C0"/>
    <w:rsid w:val="00B91B7C"/>
    <w:rsid w:val="00B91D85"/>
    <w:rsid w:val="00B924CE"/>
    <w:rsid w:val="00B93D35"/>
    <w:rsid w:val="00B94DAF"/>
    <w:rsid w:val="00B95B25"/>
    <w:rsid w:val="00BA072E"/>
    <w:rsid w:val="00BA077D"/>
    <w:rsid w:val="00BA07BA"/>
    <w:rsid w:val="00BA12D1"/>
    <w:rsid w:val="00BA1FDD"/>
    <w:rsid w:val="00BA206C"/>
    <w:rsid w:val="00BA2A35"/>
    <w:rsid w:val="00BA5B6B"/>
    <w:rsid w:val="00BA6B45"/>
    <w:rsid w:val="00BA77AA"/>
    <w:rsid w:val="00BB01E1"/>
    <w:rsid w:val="00BB0F36"/>
    <w:rsid w:val="00BB2801"/>
    <w:rsid w:val="00BB2C40"/>
    <w:rsid w:val="00BB361B"/>
    <w:rsid w:val="00BB36B9"/>
    <w:rsid w:val="00BB4C13"/>
    <w:rsid w:val="00BB62BD"/>
    <w:rsid w:val="00BB653C"/>
    <w:rsid w:val="00BB6AD0"/>
    <w:rsid w:val="00BC0896"/>
    <w:rsid w:val="00BC0B45"/>
    <w:rsid w:val="00BC0EA8"/>
    <w:rsid w:val="00BC1562"/>
    <w:rsid w:val="00BC35D8"/>
    <w:rsid w:val="00BC3B9C"/>
    <w:rsid w:val="00BC467A"/>
    <w:rsid w:val="00BC4C04"/>
    <w:rsid w:val="00BC5183"/>
    <w:rsid w:val="00BC6915"/>
    <w:rsid w:val="00BD03B9"/>
    <w:rsid w:val="00BD063C"/>
    <w:rsid w:val="00BD3F59"/>
    <w:rsid w:val="00BD5C1B"/>
    <w:rsid w:val="00BD5C40"/>
    <w:rsid w:val="00BD67A8"/>
    <w:rsid w:val="00BD6C34"/>
    <w:rsid w:val="00BE0F5B"/>
    <w:rsid w:val="00BE3C05"/>
    <w:rsid w:val="00BE41B2"/>
    <w:rsid w:val="00BE5607"/>
    <w:rsid w:val="00BE655B"/>
    <w:rsid w:val="00BE78F9"/>
    <w:rsid w:val="00BF015B"/>
    <w:rsid w:val="00BF1B19"/>
    <w:rsid w:val="00BF1DC5"/>
    <w:rsid w:val="00BF3333"/>
    <w:rsid w:val="00BF35C0"/>
    <w:rsid w:val="00BF465D"/>
    <w:rsid w:val="00BF5BCC"/>
    <w:rsid w:val="00BF6055"/>
    <w:rsid w:val="00BF647E"/>
    <w:rsid w:val="00BF67B7"/>
    <w:rsid w:val="00BF6A02"/>
    <w:rsid w:val="00C007C5"/>
    <w:rsid w:val="00C00D68"/>
    <w:rsid w:val="00C011C3"/>
    <w:rsid w:val="00C01B49"/>
    <w:rsid w:val="00C02B0F"/>
    <w:rsid w:val="00C02C16"/>
    <w:rsid w:val="00C030E0"/>
    <w:rsid w:val="00C0316F"/>
    <w:rsid w:val="00C033FF"/>
    <w:rsid w:val="00C0396D"/>
    <w:rsid w:val="00C03986"/>
    <w:rsid w:val="00C03CB7"/>
    <w:rsid w:val="00C048A1"/>
    <w:rsid w:val="00C065C6"/>
    <w:rsid w:val="00C07234"/>
    <w:rsid w:val="00C07F01"/>
    <w:rsid w:val="00C1022E"/>
    <w:rsid w:val="00C1091A"/>
    <w:rsid w:val="00C121D9"/>
    <w:rsid w:val="00C13EF9"/>
    <w:rsid w:val="00C14680"/>
    <w:rsid w:val="00C1474A"/>
    <w:rsid w:val="00C147E7"/>
    <w:rsid w:val="00C167DA"/>
    <w:rsid w:val="00C16ACB"/>
    <w:rsid w:val="00C16C93"/>
    <w:rsid w:val="00C16CC2"/>
    <w:rsid w:val="00C2027A"/>
    <w:rsid w:val="00C20760"/>
    <w:rsid w:val="00C20FA7"/>
    <w:rsid w:val="00C23B92"/>
    <w:rsid w:val="00C245FC"/>
    <w:rsid w:val="00C2494A"/>
    <w:rsid w:val="00C25019"/>
    <w:rsid w:val="00C2546C"/>
    <w:rsid w:val="00C26DB7"/>
    <w:rsid w:val="00C2774D"/>
    <w:rsid w:val="00C30F53"/>
    <w:rsid w:val="00C31D97"/>
    <w:rsid w:val="00C32A3C"/>
    <w:rsid w:val="00C3363C"/>
    <w:rsid w:val="00C34245"/>
    <w:rsid w:val="00C348D2"/>
    <w:rsid w:val="00C349B8"/>
    <w:rsid w:val="00C34A3A"/>
    <w:rsid w:val="00C34D30"/>
    <w:rsid w:val="00C35BB0"/>
    <w:rsid w:val="00C37264"/>
    <w:rsid w:val="00C41658"/>
    <w:rsid w:val="00C422E8"/>
    <w:rsid w:val="00C42437"/>
    <w:rsid w:val="00C4247B"/>
    <w:rsid w:val="00C4573F"/>
    <w:rsid w:val="00C45F33"/>
    <w:rsid w:val="00C464D5"/>
    <w:rsid w:val="00C476DF"/>
    <w:rsid w:val="00C51338"/>
    <w:rsid w:val="00C51C2B"/>
    <w:rsid w:val="00C5211A"/>
    <w:rsid w:val="00C52A31"/>
    <w:rsid w:val="00C53395"/>
    <w:rsid w:val="00C53775"/>
    <w:rsid w:val="00C549F6"/>
    <w:rsid w:val="00C55EB4"/>
    <w:rsid w:val="00C57CB3"/>
    <w:rsid w:val="00C60129"/>
    <w:rsid w:val="00C625BD"/>
    <w:rsid w:val="00C63493"/>
    <w:rsid w:val="00C63CEE"/>
    <w:rsid w:val="00C6480C"/>
    <w:rsid w:val="00C65A70"/>
    <w:rsid w:val="00C65AAF"/>
    <w:rsid w:val="00C66139"/>
    <w:rsid w:val="00C661CF"/>
    <w:rsid w:val="00C668A8"/>
    <w:rsid w:val="00C66F1F"/>
    <w:rsid w:val="00C70E6F"/>
    <w:rsid w:val="00C71D45"/>
    <w:rsid w:val="00C722F6"/>
    <w:rsid w:val="00C74879"/>
    <w:rsid w:val="00C757E3"/>
    <w:rsid w:val="00C75CC3"/>
    <w:rsid w:val="00C75D2E"/>
    <w:rsid w:val="00C77189"/>
    <w:rsid w:val="00C777B1"/>
    <w:rsid w:val="00C77C02"/>
    <w:rsid w:val="00C77EC1"/>
    <w:rsid w:val="00C82A90"/>
    <w:rsid w:val="00C83BE0"/>
    <w:rsid w:val="00C83EBD"/>
    <w:rsid w:val="00C86375"/>
    <w:rsid w:val="00C86BA6"/>
    <w:rsid w:val="00C87CD9"/>
    <w:rsid w:val="00C9062F"/>
    <w:rsid w:val="00C93045"/>
    <w:rsid w:val="00C939BB"/>
    <w:rsid w:val="00C93BEE"/>
    <w:rsid w:val="00C93D93"/>
    <w:rsid w:val="00C96B55"/>
    <w:rsid w:val="00C97A5C"/>
    <w:rsid w:val="00CA0832"/>
    <w:rsid w:val="00CA18FF"/>
    <w:rsid w:val="00CA1938"/>
    <w:rsid w:val="00CA213D"/>
    <w:rsid w:val="00CA32C9"/>
    <w:rsid w:val="00CA3307"/>
    <w:rsid w:val="00CA364F"/>
    <w:rsid w:val="00CA4CC8"/>
    <w:rsid w:val="00CA6689"/>
    <w:rsid w:val="00CA76C6"/>
    <w:rsid w:val="00CA76EA"/>
    <w:rsid w:val="00CB0615"/>
    <w:rsid w:val="00CB0658"/>
    <w:rsid w:val="00CB0724"/>
    <w:rsid w:val="00CB0AC0"/>
    <w:rsid w:val="00CB0C53"/>
    <w:rsid w:val="00CB22B9"/>
    <w:rsid w:val="00CB32E7"/>
    <w:rsid w:val="00CB524B"/>
    <w:rsid w:val="00CB5C9A"/>
    <w:rsid w:val="00CC102B"/>
    <w:rsid w:val="00CC1580"/>
    <w:rsid w:val="00CC2BF8"/>
    <w:rsid w:val="00CC38FD"/>
    <w:rsid w:val="00CC4C7C"/>
    <w:rsid w:val="00CC5DB1"/>
    <w:rsid w:val="00CC5E5A"/>
    <w:rsid w:val="00CC722C"/>
    <w:rsid w:val="00CD025B"/>
    <w:rsid w:val="00CD1678"/>
    <w:rsid w:val="00CD17AB"/>
    <w:rsid w:val="00CD3D2D"/>
    <w:rsid w:val="00CD472E"/>
    <w:rsid w:val="00CD4D9F"/>
    <w:rsid w:val="00CD4DB6"/>
    <w:rsid w:val="00CD50BB"/>
    <w:rsid w:val="00CD542C"/>
    <w:rsid w:val="00CD569A"/>
    <w:rsid w:val="00CD62F9"/>
    <w:rsid w:val="00CD68E6"/>
    <w:rsid w:val="00CE0DBA"/>
    <w:rsid w:val="00CE0E97"/>
    <w:rsid w:val="00CE37D2"/>
    <w:rsid w:val="00CE396A"/>
    <w:rsid w:val="00CE3B2F"/>
    <w:rsid w:val="00CE4774"/>
    <w:rsid w:val="00CE5A1D"/>
    <w:rsid w:val="00CE5D0B"/>
    <w:rsid w:val="00CE747D"/>
    <w:rsid w:val="00CE74CA"/>
    <w:rsid w:val="00CF101B"/>
    <w:rsid w:val="00CF1DAB"/>
    <w:rsid w:val="00CF2D1E"/>
    <w:rsid w:val="00CF33BD"/>
    <w:rsid w:val="00CF3851"/>
    <w:rsid w:val="00CF38A3"/>
    <w:rsid w:val="00CF41C0"/>
    <w:rsid w:val="00CF4F09"/>
    <w:rsid w:val="00CF56EF"/>
    <w:rsid w:val="00CF6C5A"/>
    <w:rsid w:val="00CF777B"/>
    <w:rsid w:val="00D001EF"/>
    <w:rsid w:val="00D0157D"/>
    <w:rsid w:val="00D01975"/>
    <w:rsid w:val="00D02969"/>
    <w:rsid w:val="00D03959"/>
    <w:rsid w:val="00D10400"/>
    <w:rsid w:val="00D10597"/>
    <w:rsid w:val="00D1152B"/>
    <w:rsid w:val="00D123F7"/>
    <w:rsid w:val="00D13CB8"/>
    <w:rsid w:val="00D14AF0"/>
    <w:rsid w:val="00D15A3A"/>
    <w:rsid w:val="00D15EE9"/>
    <w:rsid w:val="00D17045"/>
    <w:rsid w:val="00D179BC"/>
    <w:rsid w:val="00D17BDF"/>
    <w:rsid w:val="00D205BC"/>
    <w:rsid w:val="00D2168C"/>
    <w:rsid w:val="00D21AEF"/>
    <w:rsid w:val="00D21B32"/>
    <w:rsid w:val="00D21C75"/>
    <w:rsid w:val="00D3195F"/>
    <w:rsid w:val="00D32631"/>
    <w:rsid w:val="00D32656"/>
    <w:rsid w:val="00D33450"/>
    <w:rsid w:val="00D34114"/>
    <w:rsid w:val="00D352FE"/>
    <w:rsid w:val="00D37631"/>
    <w:rsid w:val="00D40967"/>
    <w:rsid w:val="00D425C1"/>
    <w:rsid w:val="00D42648"/>
    <w:rsid w:val="00D43101"/>
    <w:rsid w:val="00D43300"/>
    <w:rsid w:val="00D43941"/>
    <w:rsid w:val="00D445CE"/>
    <w:rsid w:val="00D4587E"/>
    <w:rsid w:val="00D46FB6"/>
    <w:rsid w:val="00D470E2"/>
    <w:rsid w:val="00D47F25"/>
    <w:rsid w:val="00D51A41"/>
    <w:rsid w:val="00D51DA6"/>
    <w:rsid w:val="00D521F8"/>
    <w:rsid w:val="00D529BE"/>
    <w:rsid w:val="00D52B56"/>
    <w:rsid w:val="00D5314D"/>
    <w:rsid w:val="00D5456E"/>
    <w:rsid w:val="00D54B71"/>
    <w:rsid w:val="00D54CF5"/>
    <w:rsid w:val="00D574C1"/>
    <w:rsid w:val="00D60EC9"/>
    <w:rsid w:val="00D61FF6"/>
    <w:rsid w:val="00D6369F"/>
    <w:rsid w:val="00D64715"/>
    <w:rsid w:val="00D64792"/>
    <w:rsid w:val="00D654C4"/>
    <w:rsid w:val="00D65FE8"/>
    <w:rsid w:val="00D678B9"/>
    <w:rsid w:val="00D67A72"/>
    <w:rsid w:val="00D67C71"/>
    <w:rsid w:val="00D70BA6"/>
    <w:rsid w:val="00D70E2A"/>
    <w:rsid w:val="00D713D8"/>
    <w:rsid w:val="00D72488"/>
    <w:rsid w:val="00D72FBA"/>
    <w:rsid w:val="00D73435"/>
    <w:rsid w:val="00D7357A"/>
    <w:rsid w:val="00D73738"/>
    <w:rsid w:val="00D73D45"/>
    <w:rsid w:val="00D75D28"/>
    <w:rsid w:val="00D77B8D"/>
    <w:rsid w:val="00D77E27"/>
    <w:rsid w:val="00D80449"/>
    <w:rsid w:val="00D82330"/>
    <w:rsid w:val="00D830CD"/>
    <w:rsid w:val="00D853A5"/>
    <w:rsid w:val="00D85A5A"/>
    <w:rsid w:val="00D87BB3"/>
    <w:rsid w:val="00D87EDF"/>
    <w:rsid w:val="00D90183"/>
    <w:rsid w:val="00D908D1"/>
    <w:rsid w:val="00D93B75"/>
    <w:rsid w:val="00D94483"/>
    <w:rsid w:val="00D956FC"/>
    <w:rsid w:val="00D95C68"/>
    <w:rsid w:val="00D9618B"/>
    <w:rsid w:val="00D97236"/>
    <w:rsid w:val="00DA021C"/>
    <w:rsid w:val="00DA1CBE"/>
    <w:rsid w:val="00DA29CF"/>
    <w:rsid w:val="00DA39FD"/>
    <w:rsid w:val="00DA41A8"/>
    <w:rsid w:val="00DA41D2"/>
    <w:rsid w:val="00DA4CB2"/>
    <w:rsid w:val="00DA5252"/>
    <w:rsid w:val="00DA6C35"/>
    <w:rsid w:val="00DA6D93"/>
    <w:rsid w:val="00DB08B1"/>
    <w:rsid w:val="00DB09D5"/>
    <w:rsid w:val="00DB0AD2"/>
    <w:rsid w:val="00DB1316"/>
    <w:rsid w:val="00DB2299"/>
    <w:rsid w:val="00DB22E9"/>
    <w:rsid w:val="00DB3550"/>
    <w:rsid w:val="00DB4503"/>
    <w:rsid w:val="00DB4C1E"/>
    <w:rsid w:val="00DB621D"/>
    <w:rsid w:val="00DB774C"/>
    <w:rsid w:val="00DB781E"/>
    <w:rsid w:val="00DB7DFF"/>
    <w:rsid w:val="00DC0361"/>
    <w:rsid w:val="00DC03B8"/>
    <w:rsid w:val="00DC03F6"/>
    <w:rsid w:val="00DC14CD"/>
    <w:rsid w:val="00DC2020"/>
    <w:rsid w:val="00DC2AFA"/>
    <w:rsid w:val="00DC3277"/>
    <w:rsid w:val="00DC5A3F"/>
    <w:rsid w:val="00DC6408"/>
    <w:rsid w:val="00DD15AF"/>
    <w:rsid w:val="00DD19F7"/>
    <w:rsid w:val="00DD2D59"/>
    <w:rsid w:val="00DD3505"/>
    <w:rsid w:val="00DD5250"/>
    <w:rsid w:val="00DD55EB"/>
    <w:rsid w:val="00DD567F"/>
    <w:rsid w:val="00DD618C"/>
    <w:rsid w:val="00DD714B"/>
    <w:rsid w:val="00DD72DB"/>
    <w:rsid w:val="00DD7462"/>
    <w:rsid w:val="00DD7578"/>
    <w:rsid w:val="00DD7863"/>
    <w:rsid w:val="00DD7FDB"/>
    <w:rsid w:val="00DE00F1"/>
    <w:rsid w:val="00DE173E"/>
    <w:rsid w:val="00DE1F3A"/>
    <w:rsid w:val="00DE2BE1"/>
    <w:rsid w:val="00DE3207"/>
    <w:rsid w:val="00DE4062"/>
    <w:rsid w:val="00DE6134"/>
    <w:rsid w:val="00DE61C3"/>
    <w:rsid w:val="00DE6F94"/>
    <w:rsid w:val="00DE7A3E"/>
    <w:rsid w:val="00DE7A6C"/>
    <w:rsid w:val="00DF036C"/>
    <w:rsid w:val="00DF0AE5"/>
    <w:rsid w:val="00DF0FD5"/>
    <w:rsid w:val="00DF2C11"/>
    <w:rsid w:val="00DF32F6"/>
    <w:rsid w:val="00DF5906"/>
    <w:rsid w:val="00DF5958"/>
    <w:rsid w:val="00DF6A9A"/>
    <w:rsid w:val="00DF723D"/>
    <w:rsid w:val="00DF78AD"/>
    <w:rsid w:val="00E0123F"/>
    <w:rsid w:val="00E01FA4"/>
    <w:rsid w:val="00E0450E"/>
    <w:rsid w:val="00E06651"/>
    <w:rsid w:val="00E06FF7"/>
    <w:rsid w:val="00E075AD"/>
    <w:rsid w:val="00E0791B"/>
    <w:rsid w:val="00E107A3"/>
    <w:rsid w:val="00E11D86"/>
    <w:rsid w:val="00E126A0"/>
    <w:rsid w:val="00E12CC6"/>
    <w:rsid w:val="00E167C1"/>
    <w:rsid w:val="00E177E5"/>
    <w:rsid w:val="00E17E91"/>
    <w:rsid w:val="00E21B38"/>
    <w:rsid w:val="00E220B3"/>
    <w:rsid w:val="00E23444"/>
    <w:rsid w:val="00E24131"/>
    <w:rsid w:val="00E24B90"/>
    <w:rsid w:val="00E24ED8"/>
    <w:rsid w:val="00E25355"/>
    <w:rsid w:val="00E254BE"/>
    <w:rsid w:val="00E25ADA"/>
    <w:rsid w:val="00E25EC1"/>
    <w:rsid w:val="00E2698F"/>
    <w:rsid w:val="00E26FB2"/>
    <w:rsid w:val="00E273A8"/>
    <w:rsid w:val="00E27B0C"/>
    <w:rsid w:val="00E31D62"/>
    <w:rsid w:val="00E33914"/>
    <w:rsid w:val="00E34856"/>
    <w:rsid w:val="00E35317"/>
    <w:rsid w:val="00E3549B"/>
    <w:rsid w:val="00E358F1"/>
    <w:rsid w:val="00E36DAC"/>
    <w:rsid w:val="00E3713F"/>
    <w:rsid w:val="00E40626"/>
    <w:rsid w:val="00E40940"/>
    <w:rsid w:val="00E4248E"/>
    <w:rsid w:val="00E42662"/>
    <w:rsid w:val="00E451C2"/>
    <w:rsid w:val="00E45C62"/>
    <w:rsid w:val="00E45FE7"/>
    <w:rsid w:val="00E5018D"/>
    <w:rsid w:val="00E50DCF"/>
    <w:rsid w:val="00E525BC"/>
    <w:rsid w:val="00E53B26"/>
    <w:rsid w:val="00E540A6"/>
    <w:rsid w:val="00E54284"/>
    <w:rsid w:val="00E55059"/>
    <w:rsid w:val="00E55F69"/>
    <w:rsid w:val="00E56390"/>
    <w:rsid w:val="00E56A8A"/>
    <w:rsid w:val="00E56BCC"/>
    <w:rsid w:val="00E57E1D"/>
    <w:rsid w:val="00E57EFB"/>
    <w:rsid w:val="00E60A20"/>
    <w:rsid w:val="00E60E9B"/>
    <w:rsid w:val="00E61BA6"/>
    <w:rsid w:val="00E621B6"/>
    <w:rsid w:val="00E62770"/>
    <w:rsid w:val="00E62945"/>
    <w:rsid w:val="00E63088"/>
    <w:rsid w:val="00E6510E"/>
    <w:rsid w:val="00E676C2"/>
    <w:rsid w:val="00E67A7E"/>
    <w:rsid w:val="00E70063"/>
    <w:rsid w:val="00E70092"/>
    <w:rsid w:val="00E7056C"/>
    <w:rsid w:val="00E70E3C"/>
    <w:rsid w:val="00E71C77"/>
    <w:rsid w:val="00E72039"/>
    <w:rsid w:val="00E72C40"/>
    <w:rsid w:val="00E72D88"/>
    <w:rsid w:val="00E72E21"/>
    <w:rsid w:val="00E73079"/>
    <w:rsid w:val="00E74317"/>
    <w:rsid w:val="00E74FE5"/>
    <w:rsid w:val="00E75192"/>
    <w:rsid w:val="00E759A3"/>
    <w:rsid w:val="00E7725E"/>
    <w:rsid w:val="00E775ED"/>
    <w:rsid w:val="00E77893"/>
    <w:rsid w:val="00E80607"/>
    <w:rsid w:val="00E82273"/>
    <w:rsid w:val="00E8242D"/>
    <w:rsid w:val="00E82BAA"/>
    <w:rsid w:val="00E82BE9"/>
    <w:rsid w:val="00E84E63"/>
    <w:rsid w:val="00E859B6"/>
    <w:rsid w:val="00E87E0F"/>
    <w:rsid w:val="00E91196"/>
    <w:rsid w:val="00E92185"/>
    <w:rsid w:val="00E92A00"/>
    <w:rsid w:val="00E94731"/>
    <w:rsid w:val="00E95618"/>
    <w:rsid w:val="00E97639"/>
    <w:rsid w:val="00EA0106"/>
    <w:rsid w:val="00EA36BF"/>
    <w:rsid w:val="00EA43B8"/>
    <w:rsid w:val="00EA53B8"/>
    <w:rsid w:val="00EA6B01"/>
    <w:rsid w:val="00EA768A"/>
    <w:rsid w:val="00EB1CB7"/>
    <w:rsid w:val="00EB229E"/>
    <w:rsid w:val="00EB2A64"/>
    <w:rsid w:val="00EB38DB"/>
    <w:rsid w:val="00EB3BAF"/>
    <w:rsid w:val="00EB3F9D"/>
    <w:rsid w:val="00EB41FF"/>
    <w:rsid w:val="00EB449B"/>
    <w:rsid w:val="00EB4779"/>
    <w:rsid w:val="00EB4989"/>
    <w:rsid w:val="00EB6504"/>
    <w:rsid w:val="00EB6A22"/>
    <w:rsid w:val="00EB6DCE"/>
    <w:rsid w:val="00EB7421"/>
    <w:rsid w:val="00EB7660"/>
    <w:rsid w:val="00EB7985"/>
    <w:rsid w:val="00EB7B0F"/>
    <w:rsid w:val="00EB7BA5"/>
    <w:rsid w:val="00EC03BA"/>
    <w:rsid w:val="00EC0B4F"/>
    <w:rsid w:val="00EC196F"/>
    <w:rsid w:val="00EC1AAA"/>
    <w:rsid w:val="00EC20BA"/>
    <w:rsid w:val="00EC3B95"/>
    <w:rsid w:val="00EC48A2"/>
    <w:rsid w:val="00EC7B8B"/>
    <w:rsid w:val="00ED0451"/>
    <w:rsid w:val="00ED06B6"/>
    <w:rsid w:val="00ED1500"/>
    <w:rsid w:val="00ED17FE"/>
    <w:rsid w:val="00ED2538"/>
    <w:rsid w:val="00ED2BF9"/>
    <w:rsid w:val="00ED4A45"/>
    <w:rsid w:val="00ED59C8"/>
    <w:rsid w:val="00ED6697"/>
    <w:rsid w:val="00ED6C00"/>
    <w:rsid w:val="00ED76F2"/>
    <w:rsid w:val="00ED7FC6"/>
    <w:rsid w:val="00EE3403"/>
    <w:rsid w:val="00EE38FC"/>
    <w:rsid w:val="00EE3C46"/>
    <w:rsid w:val="00EE64DF"/>
    <w:rsid w:val="00EE6E36"/>
    <w:rsid w:val="00EE6F8C"/>
    <w:rsid w:val="00EE71E4"/>
    <w:rsid w:val="00EF08E8"/>
    <w:rsid w:val="00EF252E"/>
    <w:rsid w:val="00EF497D"/>
    <w:rsid w:val="00EF588C"/>
    <w:rsid w:val="00EF645B"/>
    <w:rsid w:val="00EF6BEF"/>
    <w:rsid w:val="00EF7F93"/>
    <w:rsid w:val="00F0183A"/>
    <w:rsid w:val="00F01A76"/>
    <w:rsid w:val="00F01CD0"/>
    <w:rsid w:val="00F02FF2"/>
    <w:rsid w:val="00F03EAF"/>
    <w:rsid w:val="00F03EC0"/>
    <w:rsid w:val="00F04575"/>
    <w:rsid w:val="00F0573F"/>
    <w:rsid w:val="00F06570"/>
    <w:rsid w:val="00F06D40"/>
    <w:rsid w:val="00F07154"/>
    <w:rsid w:val="00F073F8"/>
    <w:rsid w:val="00F07E5A"/>
    <w:rsid w:val="00F101B8"/>
    <w:rsid w:val="00F104A6"/>
    <w:rsid w:val="00F10B63"/>
    <w:rsid w:val="00F10C42"/>
    <w:rsid w:val="00F138D1"/>
    <w:rsid w:val="00F13A14"/>
    <w:rsid w:val="00F13EA1"/>
    <w:rsid w:val="00F14098"/>
    <w:rsid w:val="00F14B04"/>
    <w:rsid w:val="00F16B63"/>
    <w:rsid w:val="00F17CEC"/>
    <w:rsid w:val="00F206E8"/>
    <w:rsid w:val="00F218A3"/>
    <w:rsid w:val="00F21F0E"/>
    <w:rsid w:val="00F22416"/>
    <w:rsid w:val="00F22813"/>
    <w:rsid w:val="00F22C49"/>
    <w:rsid w:val="00F2324E"/>
    <w:rsid w:val="00F235DC"/>
    <w:rsid w:val="00F235E1"/>
    <w:rsid w:val="00F2443B"/>
    <w:rsid w:val="00F24E5B"/>
    <w:rsid w:val="00F253DF"/>
    <w:rsid w:val="00F25F42"/>
    <w:rsid w:val="00F26B37"/>
    <w:rsid w:val="00F26DFE"/>
    <w:rsid w:val="00F30A60"/>
    <w:rsid w:val="00F30AEC"/>
    <w:rsid w:val="00F30D1F"/>
    <w:rsid w:val="00F31613"/>
    <w:rsid w:val="00F31EAD"/>
    <w:rsid w:val="00F32BE8"/>
    <w:rsid w:val="00F33C4C"/>
    <w:rsid w:val="00F33CA5"/>
    <w:rsid w:val="00F3535F"/>
    <w:rsid w:val="00F35CFB"/>
    <w:rsid w:val="00F35DC1"/>
    <w:rsid w:val="00F368BC"/>
    <w:rsid w:val="00F368E4"/>
    <w:rsid w:val="00F36A8E"/>
    <w:rsid w:val="00F372DA"/>
    <w:rsid w:val="00F40C10"/>
    <w:rsid w:val="00F40C4B"/>
    <w:rsid w:val="00F41EF7"/>
    <w:rsid w:val="00F425ED"/>
    <w:rsid w:val="00F42682"/>
    <w:rsid w:val="00F43C8D"/>
    <w:rsid w:val="00F443F6"/>
    <w:rsid w:val="00F44BF7"/>
    <w:rsid w:val="00F461BA"/>
    <w:rsid w:val="00F46680"/>
    <w:rsid w:val="00F46ED2"/>
    <w:rsid w:val="00F50501"/>
    <w:rsid w:val="00F51053"/>
    <w:rsid w:val="00F53033"/>
    <w:rsid w:val="00F539BB"/>
    <w:rsid w:val="00F558F4"/>
    <w:rsid w:val="00F5711F"/>
    <w:rsid w:val="00F62749"/>
    <w:rsid w:val="00F630AF"/>
    <w:rsid w:val="00F6428E"/>
    <w:rsid w:val="00F643EC"/>
    <w:rsid w:val="00F65843"/>
    <w:rsid w:val="00F65AAB"/>
    <w:rsid w:val="00F65E42"/>
    <w:rsid w:val="00F66057"/>
    <w:rsid w:val="00F66CE7"/>
    <w:rsid w:val="00F6763D"/>
    <w:rsid w:val="00F6784A"/>
    <w:rsid w:val="00F70DC2"/>
    <w:rsid w:val="00F71123"/>
    <w:rsid w:val="00F71222"/>
    <w:rsid w:val="00F72259"/>
    <w:rsid w:val="00F723A8"/>
    <w:rsid w:val="00F740D4"/>
    <w:rsid w:val="00F7420F"/>
    <w:rsid w:val="00F7476C"/>
    <w:rsid w:val="00F75405"/>
    <w:rsid w:val="00F777F1"/>
    <w:rsid w:val="00F77CC8"/>
    <w:rsid w:val="00F804B5"/>
    <w:rsid w:val="00F80521"/>
    <w:rsid w:val="00F806AE"/>
    <w:rsid w:val="00F8104B"/>
    <w:rsid w:val="00F81051"/>
    <w:rsid w:val="00F81084"/>
    <w:rsid w:val="00F8125D"/>
    <w:rsid w:val="00F813B8"/>
    <w:rsid w:val="00F81932"/>
    <w:rsid w:val="00F819BA"/>
    <w:rsid w:val="00F81DFF"/>
    <w:rsid w:val="00F82FC9"/>
    <w:rsid w:val="00F8366A"/>
    <w:rsid w:val="00F8379E"/>
    <w:rsid w:val="00F8561E"/>
    <w:rsid w:val="00F866FD"/>
    <w:rsid w:val="00F86D46"/>
    <w:rsid w:val="00F873CF"/>
    <w:rsid w:val="00F90CEA"/>
    <w:rsid w:val="00F916C8"/>
    <w:rsid w:val="00F922C1"/>
    <w:rsid w:val="00F9254F"/>
    <w:rsid w:val="00F925CF"/>
    <w:rsid w:val="00F92E19"/>
    <w:rsid w:val="00F9355E"/>
    <w:rsid w:val="00F968E0"/>
    <w:rsid w:val="00F97314"/>
    <w:rsid w:val="00F9793E"/>
    <w:rsid w:val="00FA0942"/>
    <w:rsid w:val="00FA1987"/>
    <w:rsid w:val="00FA39D7"/>
    <w:rsid w:val="00FA5D8D"/>
    <w:rsid w:val="00FA6806"/>
    <w:rsid w:val="00FA6AEC"/>
    <w:rsid w:val="00FA6BC1"/>
    <w:rsid w:val="00FA79D0"/>
    <w:rsid w:val="00FB02E2"/>
    <w:rsid w:val="00FB0840"/>
    <w:rsid w:val="00FB1344"/>
    <w:rsid w:val="00FB1441"/>
    <w:rsid w:val="00FB379F"/>
    <w:rsid w:val="00FB3FC7"/>
    <w:rsid w:val="00FB45EA"/>
    <w:rsid w:val="00FB462C"/>
    <w:rsid w:val="00FB5830"/>
    <w:rsid w:val="00FB6037"/>
    <w:rsid w:val="00FB608E"/>
    <w:rsid w:val="00FB6368"/>
    <w:rsid w:val="00FB7015"/>
    <w:rsid w:val="00FC07A8"/>
    <w:rsid w:val="00FC0C54"/>
    <w:rsid w:val="00FC0F31"/>
    <w:rsid w:val="00FC0FE0"/>
    <w:rsid w:val="00FC199F"/>
    <w:rsid w:val="00FC2CC0"/>
    <w:rsid w:val="00FC2FBC"/>
    <w:rsid w:val="00FC303E"/>
    <w:rsid w:val="00FC434B"/>
    <w:rsid w:val="00FC4D20"/>
    <w:rsid w:val="00FC4FE8"/>
    <w:rsid w:val="00FC5057"/>
    <w:rsid w:val="00FC5071"/>
    <w:rsid w:val="00FC530E"/>
    <w:rsid w:val="00FC6D79"/>
    <w:rsid w:val="00FC6F05"/>
    <w:rsid w:val="00FC7502"/>
    <w:rsid w:val="00FC78A1"/>
    <w:rsid w:val="00FD003E"/>
    <w:rsid w:val="00FD08AF"/>
    <w:rsid w:val="00FD16E7"/>
    <w:rsid w:val="00FD2013"/>
    <w:rsid w:val="00FD43B8"/>
    <w:rsid w:val="00FD4620"/>
    <w:rsid w:val="00FD58D1"/>
    <w:rsid w:val="00FD6AB9"/>
    <w:rsid w:val="00FD6BF0"/>
    <w:rsid w:val="00FD6DEF"/>
    <w:rsid w:val="00FD6DF7"/>
    <w:rsid w:val="00FE007A"/>
    <w:rsid w:val="00FE228C"/>
    <w:rsid w:val="00FE2CE6"/>
    <w:rsid w:val="00FE3404"/>
    <w:rsid w:val="00FE3A74"/>
    <w:rsid w:val="00FE612A"/>
    <w:rsid w:val="00FE7BEE"/>
    <w:rsid w:val="00FF0141"/>
    <w:rsid w:val="00FF15ED"/>
    <w:rsid w:val="00FF1602"/>
    <w:rsid w:val="00FF199A"/>
    <w:rsid w:val="00FF28E8"/>
    <w:rsid w:val="00FF2A11"/>
    <w:rsid w:val="00FF3EC3"/>
    <w:rsid w:val="00FF513A"/>
    <w:rsid w:val="00FF5A1C"/>
    <w:rsid w:val="00FF66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enu v:ext="edit" fillcolor="none" strokecolor="none"/>
    </o:shapedefaults>
    <o:shapelayout v:ext="edit">
      <o:idmap v:ext="edit" data="1"/>
      <o:rules v:ext="edit">
        <o:r id="V:Rule31" type="connector" idref="#AutoShape 139"/>
        <o:r id="V:Rule32" type="connector" idref="#AutoShape 159"/>
        <o:r id="V:Rule33" type="connector" idref="#AutoShape 162"/>
        <o:r id="V:Rule34" type="connector" idref="#AutoShape 151"/>
        <o:r id="V:Rule35" type="connector" idref="#AutoShape 166"/>
        <o:r id="V:Rule36" type="connector" idref="#AutoShape 144"/>
        <o:r id="V:Rule37" type="connector" idref="#AutoShape 137"/>
        <o:r id="V:Rule38" type="connector" idref="#AutoShape 153"/>
        <o:r id="V:Rule39" type="connector" idref="#AutoShape 150"/>
        <o:r id="V:Rule40" type="connector" idref="#AutoShape 138"/>
        <o:r id="V:Rule41" type="connector" idref="#AutoShape 165"/>
        <o:r id="V:Rule42" type="connector" idref="#AutoShape 163"/>
        <o:r id="V:Rule43" type="connector" idref="#AutoShape 148"/>
        <o:r id="V:Rule44" type="connector" idref="#AutoShape 154"/>
        <o:r id="V:Rule45" type="connector" idref="#AutoShape 152"/>
        <o:r id="V:Rule46" type="connector" idref="#AutoShape 145"/>
        <o:r id="V:Rule47" type="connector" idref="#AutoShape 149"/>
        <o:r id="V:Rule48" type="connector" idref="#AutoShape 143"/>
        <o:r id="V:Rule49" type="connector" idref="#AutoShape 141"/>
        <o:r id="V:Rule50" type="connector" idref="#AutoShape 146"/>
        <o:r id="V:Rule51" type="connector" idref="#AutoShape 140"/>
        <o:r id="V:Rule52" type="connector" idref="#AutoShape 164"/>
        <o:r id="V:Rule53" type="connector" idref="#AutoShape 161"/>
        <o:r id="V:Rule54" type="connector" idref="#AutoShape 156"/>
        <o:r id="V:Rule55" type="connector" idref="#AutoShape 157"/>
        <o:r id="V:Rule56" type="connector" idref="#AutoShape 160"/>
        <o:r id="V:Rule57" type="connector" idref="#AutoShape 142"/>
        <o:r id="V:Rule58" type="connector" idref="#AutoShape 147"/>
        <o:r id="V:Rule59" type="connector" idref="#AutoShape 155"/>
        <o:r id="V:Rule60" type="connector" idref="#AutoShape 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7B"/>
    <w:rPr>
      <w:rFonts w:ascii="Arial" w:hAnsi="Arial"/>
      <w:sz w:val="28"/>
      <w:szCs w:val="28"/>
    </w:rPr>
  </w:style>
  <w:style w:type="paragraph" w:styleId="Heading1">
    <w:name w:val="heading 1"/>
    <w:basedOn w:val="Normal"/>
    <w:next w:val="Normal"/>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E39"/>
    <w:rPr>
      <w:color w:val="0000FF"/>
      <w:u w:val="single"/>
    </w:rPr>
  </w:style>
  <w:style w:type="character" w:styleId="FootnoteReference">
    <w:name w:val="footnote reference"/>
    <w:basedOn w:val="DefaultParagraphFont"/>
    <w:semiHidden/>
    <w:rsid w:val="00B50EE7"/>
    <w:rPr>
      <w:vertAlign w:val="superscript"/>
    </w:rPr>
  </w:style>
  <w:style w:type="paragraph" w:styleId="FootnoteText">
    <w:name w:val="footnote text"/>
    <w:basedOn w:val="Normal"/>
    <w:link w:val="FootnoteTextChar"/>
    <w:semiHidden/>
    <w:rsid w:val="00B50EE7"/>
    <w:rPr>
      <w:rFonts w:ascii="Times New Roman" w:hAnsi="Times New Roman"/>
      <w:sz w:val="20"/>
      <w:szCs w:val="20"/>
      <w:lang w:eastAsia="en-US"/>
    </w:rPr>
  </w:style>
  <w:style w:type="paragraph" w:styleId="Header">
    <w:name w:val="header"/>
    <w:basedOn w:val="Normal"/>
    <w:rsid w:val="001970EC"/>
    <w:pPr>
      <w:tabs>
        <w:tab w:val="center" w:pos="4153"/>
        <w:tab w:val="right" w:pos="8306"/>
      </w:tabs>
    </w:pPr>
  </w:style>
  <w:style w:type="paragraph" w:styleId="Footer">
    <w:name w:val="footer"/>
    <w:basedOn w:val="Normal"/>
    <w:link w:val="FooterChar"/>
    <w:uiPriority w:val="99"/>
    <w:rsid w:val="002A4D1C"/>
    <w:pPr>
      <w:tabs>
        <w:tab w:val="center" w:pos="4153"/>
        <w:tab w:val="right" w:pos="8306"/>
      </w:tabs>
    </w:pPr>
  </w:style>
  <w:style w:type="character" w:styleId="CommentReference">
    <w:name w:val="annotation reference"/>
    <w:basedOn w:val="DefaultParagraphFont"/>
    <w:rsid w:val="00C87CD9"/>
    <w:rPr>
      <w:sz w:val="16"/>
      <w:szCs w:val="16"/>
    </w:rPr>
  </w:style>
  <w:style w:type="paragraph" w:styleId="CommentText">
    <w:name w:val="annotation text"/>
    <w:basedOn w:val="Normal"/>
    <w:link w:val="CommentTextChar"/>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rsid w:val="00200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ListParagraph">
    <w:name w:val="List Paragraph"/>
    <w:basedOn w:val="Normal"/>
    <w:uiPriority w:val="34"/>
    <w:qFormat/>
    <w:rsid w:val="005F539E"/>
    <w:pPr>
      <w:ind w:left="720"/>
    </w:pPr>
  </w:style>
  <w:style w:type="paragraph" w:styleId="BodyText3">
    <w:name w:val="Body Text 3"/>
    <w:basedOn w:val="Normal"/>
    <w:link w:val="BodyText3Char"/>
    <w:uiPriority w:val="99"/>
    <w:unhideWhenUsed/>
    <w:rsid w:val="0073168C"/>
    <w:pPr>
      <w:spacing w:after="120"/>
    </w:pPr>
    <w:rPr>
      <w:sz w:val="16"/>
      <w:szCs w:val="16"/>
    </w:rPr>
  </w:style>
  <w:style w:type="character" w:customStyle="1" w:styleId="BodyText3Char">
    <w:name w:val="Body Text 3 Char"/>
    <w:basedOn w:val="DefaultParagraphFont"/>
    <w:link w:val="BodyText3"/>
    <w:uiPriority w:val="99"/>
    <w:rsid w:val="0073168C"/>
    <w:rPr>
      <w:rFonts w:ascii="Arial" w:hAnsi="Arial"/>
      <w:sz w:val="16"/>
      <w:szCs w:val="16"/>
    </w:rPr>
  </w:style>
  <w:style w:type="character" w:customStyle="1" w:styleId="CommentTextChar">
    <w:name w:val="Comment Text Char"/>
    <w:basedOn w:val="DefaultParagraphFont"/>
    <w:link w:val="CommentText"/>
    <w:rsid w:val="0073168C"/>
    <w:rPr>
      <w:rFonts w:ascii="Arial" w:hAnsi="Arial"/>
    </w:rPr>
  </w:style>
  <w:style w:type="paragraph" w:styleId="NormalWeb">
    <w:name w:val="Normal (Web)"/>
    <w:basedOn w:val="Normal"/>
    <w:uiPriority w:val="99"/>
    <w:unhideWhenUsed/>
    <w:rsid w:val="004C0862"/>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2A4D1C"/>
    <w:rPr>
      <w:rFonts w:ascii="Arial" w:hAnsi="Arial"/>
      <w:sz w:val="28"/>
      <w:szCs w:val="28"/>
    </w:rPr>
  </w:style>
  <w:style w:type="paragraph" w:customStyle="1" w:styleId="norm">
    <w:name w:val="norm"/>
    <w:rsid w:val="003C235F"/>
    <w:pPr>
      <w:keepLines/>
      <w:tabs>
        <w:tab w:val="left" w:pos="850"/>
      </w:tabs>
      <w:spacing w:before="159" w:line="300" w:lineRule="atLeast"/>
      <w:ind w:left="850" w:hanging="850"/>
    </w:pPr>
    <w:rPr>
      <w:rFonts w:ascii="Arial" w:hAnsi="Arial"/>
      <w:snapToGrid w:val="0"/>
      <w:color w:val="000000"/>
      <w:sz w:val="24"/>
      <w:lang w:eastAsia="en-US"/>
    </w:rPr>
  </w:style>
  <w:style w:type="character" w:styleId="Strong">
    <w:name w:val="Strong"/>
    <w:basedOn w:val="DefaultParagraphFont"/>
    <w:uiPriority w:val="22"/>
    <w:qFormat/>
    <w:rsid w:val="003A5B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7B"/>
    <w:rPr>
      <w:rFonts w:ascii="Arial" w:hAnsi="Arial"/>
      <w:sz w:val="28"/>
      <w:szCs w:val="28"/>
    </w:rPr>
  </w:style>
  <w:style w:type="paragraph" w:styleId="Heading1">
    <w:name w:val="heading 1"/>
    <w:basedOn w:val="Normal"/>
    <w:next w:val="Normal"/>
    <w:qFormat/>
    <w:rsid w:val="004F4F1F"/>
    <w:pPr>
      <w:keepNext/>
      <w:numPr>
        <w:numId w:val="4"/>
      </w:numPr>
      <w:outlineLvl w:val="0"/>
    </w:pPr>
    <w:rPr>
      <w:rFonts w:ascii="Times New Roman" w:hAnsi="Times New Roman"/>
      <w:b/>
      <w:sz w:val="24"/>
      <w:szCs w:val="20"/>
      <w:lang w:eastAsia="en-US"/>
    </w:rPr>
  </w:style>
  <w:style w:type="paragraph" w:styleId="Heading2">
    <w:name w:val="heading 2"/>
    <w:basedOn w:val="Normal"/>
    <w:next w:val="Normal"/>
    <w:qFormat/>
    <w:rsid w:val="004F4F1F"/>
    <w:pPr>
      <w:keepNext/>
      <w:numPr>
        <w:ilvl w:val="1"/>
        <w:numId w:val="4"/>
      </w:numPr>
      <w:spacing w:before="240" w:after="60"/>
      <w:outlineLvl w:val="1"/>
    </w:pPr>
    <w:rPr>
      <w:b/>
      <w:i/>
      <w:sz w:val="24"/>
      <w:szCs w:val="20"/>
      <w:lang w:eastAsia="en-US"/>
    </w:rPr>
  </w:style>
  <w:style w:type="paragraph" w:styleId="Heading3">
    <w:name w:val="heading 3"/>
    <w:basedOn w:val="Normal"/>
    <w:next w:val="Normal"/>
    <w:qFormat/>
    <w:rsid w:val="004F4F1F"/>
    <w:pPr>
      <w:keepNext/>
      <w:numPr>
        <w:ilvl w:val="2"/>
        <w:numId w:val="4"/>
      </w:numPr>
      <w:spacing w:before="240" w:after="60"/>
      <w:outlineLvl w:val="2"/>
    </w:pPr>
    <w:rPr>
      <w:sz w:val="24"/>
      <w:szCs w:val="20"/>
      <w:lang w:eastAsia="en-US"/>
    </w:rPr>
  </w:style>
  <w:style w:type="paragraph" w:styleId="Heading4">
    <w:name w:val="heading 4"/>
    <w:basedOn w:val="Normal"/>
    <w:next w:val="Normal"/>
    <w:qFormat/>
    <w:rsid w:val="004F4F1F"/>
    <w:pPr>
      <w:keepNext/>
      <w:numPr>
        <w:ilvl w:val="3"/>
        <w:numId w:val="4"/>
      </w:numPr>
      <w:spacing w:before="240" w:after="60"/>
      <w:outlineLvl w:val="3"/>
    </w:pPr>
    <w:rPr>
      <w:b/>
      <w:sz w:val="24"/>
      <w:szCs w:val="20"/>
      <w:lang w:eastAsia="en-US"/>
    </w:rPr>
  </w:style>
  <w:style w:type="paragraph" w:styleId="Heading5">
    <w:name w:val="heading 5"/>
    <w:basedOn w:val="Normal"/>
    <w:next w:val="Normal"/>
    <w:qFormat/>
    <w:rsid w:val="004F4F1F"/>
    <w:pPr>
      <w:numPr>
        <w:ilvl w:val="4"/>
        <w:numId w:val="4"/>
      </w:numPr>
      <w:spacing w:before="240" w:after="60"/>
      <w:outlineLvl w:val="4"/>
    </w:pPr>
    <w:rPr>
      <w:rFonts w:ascii="Times New Roman" w:hAnsi="Times New Roman"/>
      <w:sz w:val="22"/>
      <w:szCs w:val="20"/>
      <w:lang w:eastAsia="en-US"/>
    </w:rPr>
  </w:style>
  <w:style w:type="paragraph" w:styleId="Heading6">
    <w:name w:val="heading 6"/>
    <w:basedOn w:val="Normal"/>
    <w:next w:val="Normal"/>
    <w:qFormat/>
    <w:rsid w:val="004F4F1F"/>
    <w:pPr>
      <w:numPr>
        <w:ilvl w:val="5"/>
        <w:numId w:val="4"/>
      </w:numPr>
      <w:spacing w:before="240" w:after="60"/>
      <w:outlineLvl w:val="5"/>
    </w:pPr>
    <w:rPr>
      <w:rFonts w:ascii="Times New Roman" w:hAnsi="Times New Roman"/>
      <w:i/>
      <w:sz w:val="22"/>
      <w:szCs w:val="20"/>
      <w:lang w:eastAsia="en-US"/>
    </w:rPr>
  </w:style>
  <w:style w:type="paragraph" w:styleId="Heading7">
    <w:name w:val="heading 7"/>
    <w:basedOn w:val="Normal"/>
    <w:next w:val="Normal"/>
    <w:qFormat/>
    <w:rsid w:val="004F4F1F"/>
    <w:pPr>
      <w:numPr>
        <w:ilvl w:val="6"/>
        <w:numId w:val="4"/>
      </w:numPr>
      <w:spacing w:before="240" w:after="60"/>
      <w:outlineLvl w:val="6"/>
    </w:pPr>
    <w:rPr>
      <w:sz w:val="20"/>
      <w:szCs w:val="20"/>
      <w:lang w:eastAsia="en-US"/>
    </w:rPr>
  </w:style>
  <w:style w:type="paragraph" w:styleId="Heading8">
    <w:name w:val="heading 8"/>
    <w:basedOn w:val="Normal"/>
    <w:next w:val="Normal"/>
    <w:qFormat/>
    <w:rsid w:val="004F4F1F"/>
    <w:pPr>
      <w:numPr>
        <w:ilvl w:val="7"/>
        <w:numId w:val="4"/>
      </w:numPr>
      <w:spacing w:before="240" w:after="60"/>
      <w:outlineLvl w:val="7"/>
    </w:pPr>
    <w:rPr>
      <w:i/>
      <w:sz w:val="20"/>
      <w:szCs w:val="20"/>
      <w:lang w:eastAsia="en-US"/>
    </w:rPr>
  </w:style>
  <w:style w:type="paragraph" w:styleId="Heading9">
    <w:name w:val="heading 9"/>
    <w:basedOn w:val="Normal"/>
    <w:next w:val="Normal"/>
    <w:qFormat/>
    <w:rsid w:val="004F4F1F"/>
    <w:pPr>
      <w:numPr>
        <w:ilvl w:val="8"/>
        <w:numId w:val="4"/>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E39"/>
    <w:rPr>
      <w:color w:val="0000FF"/>
      <w:u w:val="single"/>
    </w:rPr>
  </w:style>
  <w:style w:type="character" w:styleId="FootnoteReference">
    <w:name w:val="footnote reference"/>
    <w:basedOn w:val="DefaultParagraphFont"/>
    <w:semiHidden/>
    <w:rsid w:val="00B50EE7"/>
    <w:rPr>
      <w:vertAlign w:val="superscript"/>
    </w:rPr>
  </w:style>
  <w:style w:type="paragraph" w:styleId="FootnoteText">
    <w:name w:val="footnote text"/>
    <w:basedOn w:val="Normal"/>
    <w:link w:val="FootnoteTextChar"/>
    <w:semiHidden/>
    <w:rsid w:val="00B50EE7"/>
    <w:rPr>
      <w:rFonts w:ascii="Times New Roman" w:hAnsi="Times New Roman"/>
      <w:sz w:val="20"/>
      <w:szCs w:val="20"/>
      <w:lang w:eastAsia="en-US"/>
    </w:rPr>
  </w:style>
  <w:style w:type="paragraph" w:styleId="Header">
    <w:name w:val="header"/>
    <w:basedOn w:val="Normal"/>
    <w:rsid w:val="001970EC"/>
    <w:pPr>
      <w:tabs>
        <w:tab w:val="center" w:pos="4153"/>
        <w:tab w:val="right" w:pos="8306"/>
      </w:tabs>
    </w:pPr>
  </w:style>
  <w:style w:type="paragraph" w:styleId="Footer">
    <w:name w:val="footer"/>
    <w:basedOn w:val="Normal"/>
    <w:link w:val="FooterChar"/>
    <w:uiPriority w:val="99"/>
    <w:rsid w:val="002A4D1C"/>
    <w:pPr>
      <w:tabs>
        <w:tab w:val="center" w:pos="4153"/>
        <w:tab w:val="right" w:pos="8306"/>
      </w:tabs>
    </w:pPr>
  </w:style>
  <w:style w:type="character" w:styleId="CommentReference">
    <w:name w:val="annotation reference"/>
    <w:basedOn w:val="DefaultParagraphFont"/>
    <w:rsid w:val="00C87CD9"/>
    <w:rPr>
      <w:sz w:val="16"/>
      <w:szCs w:val="16"/>
    </w:rPr>
  </w:style>
  <w:style w:type="paragraph" w:styleId="CommentText">
    <w:name w:val="annotation text"/>
    <w:basedOn w:val="Normal"/>
    <w:link w:val="CommentTextChar"/>
    <w:rsid w:val="00C87CD9"/>
    <w:rPr>
      <w:sz w:val="20"/>
      <w:szCs w:val="20"/>
    </w:rPr>
  </w:style>
  <w:style w:type="paragraph" w:styleId="CommentSubject">
    <w:name w:val="annotation subject"/>
    <w:basedOn w:val="CommentText"/>
    <w:next w:val="CommentText"/>
    <w:semiHidden/>
    <w:rsid w:val="00C87CD9"/>
    <w:rPr>
      <w:b/>
      <w:bCs/>
    </w:rPr>
  </w:style>
  <w:style w:type="paragraph" w:styleId="BalloonText">
    <w:name w:val="Balloon Text"/>
    <w:basedOn w:val="Normal"/>
    <w:semiHidden/>
    <w:rsid w:val="00C87CD9"/>
    <w:rPr>
      <w:rFonts w:ascii="Tahoma" w:hAnsi="Tahoma" w:cs="Tahoma"/>
      <w:sz w:val="16"/>
      <w:szCs w:val="16"/>
    </w:rPr>
  </w:style>
  <w:style w:type="table" w:styleId="TableGrid">
    <w:name w:val="Table Grid"/>
    <w:basedOn w:val="TableNormal"/>
    <w:rsid w:val="00200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1855"/>
  </w:style>
  <w:style w:type="paragraph" w:styleId="BodyTextIndent3">
    <w:name w:val="Body Text Indent 3"/>
    <w:basedOn w:val="Normal"/>
    <w:rsid w:val="000034DE"/>
    <w:pPr>
      <w:ind w:left="720"/>
    </w:pPr>
    <w:rPr>
      <w:rFonts w:ascii="Times New Roman" w:hAnsi="Times New Roman"/>
      <w:sz w:val="24"/>
      <w:szCs w:val="20"/>
      <w:lang w:eastAsia="en-US"/>
    </w:rPr>
  </w:style>
  <w:style w:type="paragraph" w:styleId="BodyText">
    <w:name w:val="Body Text"/>
    <w:basedOn w:val="Normal"/>
    <w:rsid w:val="00060EBD"/>
    <w:pPr>
      <w:spacing w:after="120"/>
    </w:pPr>
  </w:style>
  <w:style w:type="character" w:customStyle="1" w:styleId="FootnoteTextChar">
    <w:name w:val="Footnote Text Char"/>
    <w:basedOn w:val="DefaultParagraphFont"/>
    <w:link w:val="FootnoteText"/>
    <w:rsid w:val="00DE7A6C"/>
    <w:rPr>
      <w:lang w:val="en-GB" w:eastAsia="en-US" w:bidi="ar-SA"/>
    </w:rPr>
  </w:style>
  <w:style w:type="character" w:styleId="FollowedHyperlink">
    <w:name w:val="FollowedHyperlink"/>
    <w:basedOn w:val="DefaultParagraphFont"/>
    <w:rsid w:val="001D049E"/>
    <w:rPr>
      <w:color w:val="800080"/>
      <w:u w:val="single"/>
    </w:rPr>
  </w:style>
  <w:style w:type="paragraph" w:styleId="DocumentMap">
    <w:name w:val="Document Map"/>
    <w:basedOn w:val="Normal"/>
    <w:semiHidden/>
    <w:rsid w:val="00C51338"/>
    <w:pPr>
      <w:shd w:val="clear" w:color="auto" w:fill="000080"/>
    </w:pPr>
    <w:rPr>
      <w:rFonts w:ascii="Tahoma" w:hAnsi="Tahoma" w:cs="Tahoma"/>
    </w:rPr>
  </w:style>
  <w:style w:type="paragraph" w:styleId="ListParagraph">
    <w:name w:val="List Paragraph"/>
    <w:basedOn w:val="Normal"/>
    <w:uiPriority w:val="34"/>
    <w:qFormat/>
    <w:rsid w:val="005F539E"/>
    <w:pPr>
      <w:ind w:left="720"/>
    </w:pPr>
  </w:style>
  <w:style w:type="paragraph" w:styleId="BodyText3">
    <w:name w:val="Body Text 3"/>
    <w:basedOn w:val="Normal"/>
    <w:link w:val="BodyText3Char"/>
    <w:uiPriority w:val="99"/>
    <w:unhideWhenUsed/>
    <w:rsid w:val="0073168C"/>
    <w:pPr>
      <w:spacing w:after="120"/>
    </w:pPr>
    <w:rPr>
      <w:sz w:val="16"/>
      <w:szCs w:val="16"/>
    </w:rPr>
  </w:style>
  <w:style w:type="character" w:customStyle="1" w:styleId="BodyText3Char">
    <w:name w:val="Body Text 3 Char"/>
    <w:basedOn w:val="DefaultParagraphFont"/>
    <w:link w:val="BodyText3"/>
    <w:uiPriority w:val="99"/>
    <w:rsid w:val="0073168C"/>
    <w:rPr>
      <w:rFonts w:ascii="Arial" w:hAnsi="Arial"/>
      <w:sz w:val="16"/>
      <w:szCs w:val="16"/>
    </w:rPr>
  </w:style>
  <w:style w:type="character" w:customStyle="1" w:styleId="CommentTextChar">
    <w:name w:val="Comment Text Char"/>
    <w:basedOn w:val="DefaultParagraphFont"/>
    <w:link w:val="CommentText"/>
    <w:rsid w:val="0073168C"/>
    <w:rPr>
      <w:rFonts w:ascii="Arial" w:hAnsi="Arial"/>
    </w:rPr>
  </w:style>
  <w:style w:type="paragraph" w:styleId="NormalWeb">
    <w:name w:val="Normal (Web)"/>
    <w:basedOn w:val="Normal"/>
    <w:uiPriority w:val="99"/>
    <w:unhideWhenUsed/>
    <w:rsid w:val="004C0862"/>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2A4D1C"/>
    <w:rPr>
      <w:rFonts w:ascii="Arial" w:hAnsi="Arial"/>
      <w:sz w:val="28"/>
      <w:szCs w:val="28"/>
    </w:rPr>
  </w:style>
  <w:style w:type="paragraph" w:customStyle="1" w:styleId="norm">
    <w:name w:val="norm"/>
    <w:rsid w:val="003C235F"/>
    <w:pPr>
      <w:keepLines/>
      <w:tabs>
        <w:tab w:val="left" w:pos="850"/>
      </w:tabs>
      <w:spacing w:before="159" w:line="300" w:lineRule="atLeast"/>
      <w:ind w:left="850" w:hanging="850"/>
    </w:pPr>
    <w:rPr>
      <w:rFonts w:ascii="Arial" w:hAnsi="Arial"/>
      <w:snapToGrid w:val="0"/>
      <w:color w:val="000000"/>
      <w:sz w:val="24"/>
      <w:lang w:eastAsia="en-US"/>
    </w:rPr>
  </w:style>
  <w:style w:type="character" w:styleId="Strong">
    <w:name w:val="Strong"/>
    <w:basedOn w:val="DefaultParagraphFont"/>
    <w:uiPriority w:val="22"/>
    <w:qFormat/>
    <w:rsid w:val="003A5B51"/>
    <w:rPr>
      <w:b/>
      <w:bCs/>
    </w:rPr>
  </w:style>
</w:styles>
</file>

<file path=word/webSettings.xml><?xml version="1.0" encoding="utf-8"?>
<w:webSettings xmlns:r="http://schemas.openxmlformats.org/officeDocument/2006/relationships" xmlns:w="http://schemas.openxmlformats.org/wordprocessingml/2006/main">
  <w:divs>
    <w:div w:id="89740938">
      <w:bodyDiv w:val="1"/>
      <w:marLeft w:val="0"/>
      <w:marRight w:val="0"/>
      <w:marTop w:val="0"/>
      <w:marBottom w:val="0"/>
      <w:divBdr>
        <w:top w:val="none" w:sz="0" w:space="0" w:color="auto"/>
        <w:left w:val="none" w:sz="0" w:space="0" w:color="auto"/>
        <w:bottom w:val="none" w:sz="0" w:space="0" w:color="auto"/>
        <w:right w:val="none" w:sz="0" w:space="0" w:color="auto"/>
      </w:divBdr>
      <w:divsChild>
        <w:div w:id="699815949">
          <w:marLeft w:val="0"/>
          <w:marRight w:val="0"/>
          <w:marTop w:val="0"/>
          <w:marBottom w:val="0"/>
          <w:divBdr>
            <w:top w:val="none" w:sz="0" w:space="0" w:color="auto"/>
            <w:left w:val="none" w:sz="0" w:space="0" w:color="auto"/>
            <w:bottom w:val="none" w:sz="0" w:space="0" w:color="auto"/>
            <w:right w:val="none" w:sz="0" w:space="0" w:color="auto"/>
          </w:divBdr>
          <w:divsChild>
            <w:div w:id="849370857">
              <w:marLeft w:val="0"/>
              <w:marRight w:val="0"/>
              <w:marTop w:val="0"/>
              <w:marBottom w:val="0"/>
              <w:divBdr>
                <w:top w:val="none" w:sz="0" w:space="0" w:color="auto"/>
                <w:left w:val="none" w:sz="0" w:space="0" w:color="auto"/>
                <w:bottom w:val="none" w:sz="0" w:space="0" w:color="auto"/>
                <w:right w:val="none" w:sz="0" w:space="0" w:color="auto"/>
              </w:divBdr>
              <w:divsChild>
                <w:div w:id="19965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6130">
      <w:bodyDiv w:val="1"/>
      <w:marLeft w:val="0"/>
      <w:marRight w:val="0"/>
      <w:marTop w:val="0"/>
      <w:marBottom w:val="0"/>
      <w:divBdr>
        <w:top w:val="none" w:sz="0" w:space="0" w:color="auto"/>
        <w:left w:val="none" w:sz="0" w:space="0" w:color="auto"/>
        <w:bottom w:val="none" w:sz="0" w:space="0" w:color="auto"/>
        <w:right w:val="none" w:sz="0" w:space="0" w:color="auto"/>
      </w:divBdr>
      <w:divsChild>
        <w:div w:id="429738750">
          <w:marLeft w:val="0"/>
          <w:marRight w:val="0"/>
          <w:marTop w:val="100"/>
          <w:marBottom w:val="100"/>
          <w:divBdr>
            <w:top w:val="none" w:sz="0" w:space="0" w:color="auto"/>
            <w:left w:val="none" w:sz="0" w:space="0" w:color="auto"/>
            <w:bottom w:val="none" w:sz="0" w:space="0" w:color="auto"/>
            <w:right w:val="none" w:sz="0" w:space="0" w:color="auto"/>
          </w:divBdr>
          <w:divsChild>
            <w:div w:id="1255363317">
              <w:marLeft w:val="0"/>
              <w:marRight w:val="0"/>
              <w:marTop w:val="0"/>
              <w:marBottom w:val="0"/>
              <w:divBdr>
                <w:top w:val="none" w:sz="0" w:space="0" w:color="auto"/>
                <w:left w:val="none" w:sz="0" w:space="0" w:color="auto"/>
                <w:bottom w:val="none" w:sz="0" w:space="0" w:color="auto"/>
                <w:right w:val="none" w:sz="0" w:space="0" w:color="auto"/>
              </w:divBdr>
              <w:divsChild>
                <w:div w:id="1507861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3133735">
      <w:bodyDiv w:val="1"/>
      <w:marLeft w:val="0"/>
      <w:marRight w:val="0"/>
      <w:marTop w:val="0"/>
      <w:marBottom w:val="0"/>
      <w:divBdr>
        <w:top w:val="none" w:sz="0" w:space="0" w:color="auto"/>
        <w:left w:val="none" w:sz="0" w:space="0" w:color="auto"/>
        <w:bottom w:val="none" w:sz="0" w:space="0" w:color="auto"/>
        <w:right w:val="none" w:sz="0" w:space="0" w:color="auto"/>
      </w:divBdr>
      <w:divsChild>
        <w:div w:id="652831745">
          <w:marLeft w:val="0"/>
          <w:marRight w:val="0"/>
          <w:marTop w:val="100"/>
          <w:marBottom w:val="100"/>
          <w:divBdr>
            <w:top w:val="none" w:sz="0" w:space="0" w:color="auto"/>
            <w:left w:val="none" w:sz="0" w:space="0" w:color="auto"/>
            <w:bottom w:val="none" w:sz="0" w:space="0" w:color="auto"/>
            <w:right w:val="none" w:sz="0" w:space="0" w:color="auto"/>
          </w:divBdr>
          <w:divsChild>
            <w:div w:id="1545216760">
              <w:marLeft w:val="0"/>
              <w:marRight w:val="0"/>
              <w:marTop w:val="0"/>
              <w:marBottom w:val="0"/>
              <w:divBdr>
                <w:top w:val="none" w:sz="0" w:space="0" w:color="auto"/>
                <w:left w:val="none" w:sz="0" w:space="0" w:color="auto"/>
                <w:bottom w:val="none" w:sz="0" w:space="0" w:color="auto"/>
                <w:right w:val="none" w:sz="0" w:space="0" w:color="auto"/>
              </w:divBdr>
              <w:divsChild>
                <w:div w:id="13806710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71757712">
      <w:bodyDiv w:val="1"/>
      <w:marLeft w:val="0"/>
      <w:marRight w:val="0"/>
      <w:marTop w:val="0"/>
      <w:marBottom w:val="0"/>
      <w:divBdr>
        <w:top w:val="none" w:sz="0" w:space="0" w:color="auto"/>
        <w:left w:val="none" w:sz="0" w:space="0" w:color="auto"/>
        <w:bottom w:val="none" w:sz="0" w:space="0" w:color="auto"/>
        <w:right w:val="none" w:sz="0" w:space="0" w:color="auto"/>
      </w:divBdr>
      <w:divsChild>
        <w:div w:id="340013567">
          <w:marLeft w:val="0"/>
          <w:marRight w:val="0"/>
          <w:marTop w:val="0"/>
          <w:marBottom w:val="0"/>
          <w:divBdr>
            <w:top w:val="none" w:sz="0" w:space="0" w:color="auto"/>
            <w:left w:val="none" w:sz="0" w:space="0" w:color="auto"/>
            <w:bottom w:val="none" w:sz="0" w:space="0" w:color="auto"/>
            <w:right w:val="none" w:sz="0" w:space="0" w:color="auto"/>
          </w:divBdr>
        </w:div>
      </w:divsChild>
    </w:div>
    <w:div w:id="925261820">
      <w:bodyDiv w:val="1"/>
      <w:marLeft w:val="0"/>
      <w:marRight w:val="0"/>
      <w:marTop w:val="0"/>
      <w:marBottom w:val="0"/>
      <w:divBdr>
        <w:top w:val="none" w:sz="0" w:space="0" w:color="auto"/>
        <w:left w:val="none" w:sz="0" w:space="0" w:color="auto"/>
        <w:bottom w:val="none" w:sz="0" w:space="0" w:color="auto"/>
        <w:right w:val="none" w:sz="0" w:space="0" w:color="auto"/>
      </w:divBdr>
      <w:divsChild>
        <w:div w:id="171603734">
          <w:marLeft w:val="0"/>
          <w:marRight w:val="0"/>
          <w:marTop w:val="0"/>
          <w:marBottom w:val="0"/>
          <w:divBdr>
            <w:top w:val="none" w:sz="0" w:space="0" w:color="auto"/>
            <w:left w:val="none" w:sz="0" w:space="0" w:color="auto"/>
            <w:bottom w:val="none" w:sz="0" w:space="0" w:color="auto"/>
            <w:right w:val="none" w:sz="0" w:space="0" w:color="auto"/>
          </w:divBdr>
          <w:divsChild>
            <w:div w:id="1798833649">
              <w:marLeft w:val="0"/>
              <w:marRight w:val="0"/>
              <w:marTop w:val="0"/>
              <w:marBottom w:val="0"/>
              <w:divBdr>
                <w:top w:val="none" w:sz="0" w:space="0" w:color="auto"/>
                <w:left w:val="none" w:sz="0" w:space="0" w:color="auto"/>
                <w:bottom w:val="none" w:sz="0" w:space="0" w:color="auto"/>
                <w:right w:val="none" w:sz="0" w:space="0" w:color="auto"/>
              </w:divBdr>
              <w:divsChild>
                <w:div w:id="368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3692">
      <w:bodyDiv w:val="1"/>
      <w:marLeft w:val="0"/>
      <w:marRight w:val="0"/>
      <w:marTop w:val="0"/>
      <w:marBottom w:val="0"/>
      <w:divBdr>
        <w:top w:val="none" w:sz="0" w:space="0" w:color="auto"/>
        <w:left w:val="none" w:sz="0" w:space="0" w:color="auto"/>
        <w:bottom w:val="none" w:sz="0" w:space="0" w:color="auto"/>
        <w:right w:val="none" w:sz="0" w:space="0" w:color="auto"/>
      </w:divBdr>
    </w:div>
    <w:div w:id="1494030231">
      <w:bodyDiv w:val="1"/>
      <w:marLeft w:val="0"/>
      <w:marRight w:val="0"/>
      <w:marTop w:val="0"/>
      <w:marBottom w:val="0"/>
      <w:divBdr>
        <w:top w:val="none" w:sz="0" w:space="0" w:color="auto"/>
        <w:left w:val="none" w:sz="0" w:space="0" w:color="auto"/>
        <w:bottom w:val="none" w:sz="0" w:space="0" w:color="auto"/>
        <w:right w:val="none" w:sz="0" w:space="0" w:color="auto"/>
      </w:divBdr>
      <w:divsChild>
        <w:div w:id="1215384570">
          <w:marLeft w:val="0"/>
          <w:marRight w:val="0"/>
          <w:marTop w:val="100"/>
          <w:marBottom w:val="100"/>
          <w:divBdr>
            <w:top w:val="none" w:sz="0" w:space="0" w:color="auto"/>
            <w:left w:val="none" w:sz="0" w:space="0" w:color="auto"/>
            <w:bottom w:val="none" w:sz="0" w:space="0" w:color="auto"/>
            <w:right w:val="none" w:sz="0" w:space="0" w:color="auto"/>
          </w:divBdr>
          <w:divsChild>
            <w:div w:id="152110866">
              <w:marLeft w:val="0"/>
              <w:marRight w:val="0"/>
              <w:marTop w:val="0"/>
              <w:marBottom w:val="0"/>
              <w:divBdr>
                <w:top w:val="none" w:sz="0" w:space="0" w:color="auto"/>
                <w:left w:val="none" w:sz="0" w:space="0" w:color="auto"/>
                <w:bottom w:val="none" w:sz="0" w:space="0" w:color="auto"/>
                <w:right w:val="none" w:sz="0" w:space="0" w:color="auto"/>
              </w:divBdr>
              <w:divsChild>
                <w:div w:id="945043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28058175">
      <w:bodyDiv w:val="1"/>
      <w:marLeft w:val="0"/>
      <w:marRight w:val="0"/>
      <w:marTop w:val="0"/>
      <w:marBottom w:val="0"/>
      <w:divBdr>
        <w:top w:val="none" w:sz="0" w:space="0" w:color="auto"/>
        <w:left w:val="none" w:sz="0" w:space="0" w:color="auto"/>
        <w:bottom w:val="none" w:sz="0" w:space="0" w:color="auto"/>
        <w:right w:val="none" w:sz="0" w:space="0" w:color="auto"/>
      </w:divBdr>
      <w:divsChild>
        <w:div w:id="1901938819">
          <w:marLeft w:val="0"/>
          <w:marRight w:val="0"/>
          <w:marTop w:val="0"/>
          <w:marBottom w:val="0"/>
          <w:divBdr>
            <w:top w:val="none" w:sz="0" w:space="0" w:color="auto"/>
            <w:left w:val="none" w:sz="0" w:space="0" w:color="auto"/>
            <w:bottom w:val="none" w:sz="0" w:space="0" w:color="auto"/>
            <w:right w:val="none" w:sz="0" w:space="0" w:color="auto"/>
          </w:divBdr>
          <w:divsChild>
            <w:div w:id="665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194">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669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2426">
      <w:bodyDiv w:val="1"/>
      <w:marLeft w:val="0"/>
      <w:marRight w:val="0"/>
      <w:marTop w:val="0"/>
      <w:marBottom w:val="0"/>
      <w:divBdr>
        <w:top w:val="none" w:sz="0" w:space="0" w:color="auto"/>
        <w:left w:val="none" w:sz="0" w:space="0" w:color="auto"/>
        <w:bottom w:val="none" w:sz="0" w:space="0" w:color="auto"/>
        <w:right w:val="none" w:sz="0" w:space="0" w:color="auto"/>
      </w:divBdr>
      <w:divsChild>
        <w:div w:id="1951231270">
          <w:marLeft w:val="0"/>
          <w:marRight w:val="0"/>
          <w:marTop w:val="100"/>
          <w:marBottom w:val="100"/>
          <w:divBdr>
            <w:top w:val="none" w:sz="0" w:space="0" w:color="auto"/>
            <w:left w:val="none" w:sz="0" w:space="0" w:color="auto"/>
            <w:bottom w:val="none" w:sz="0" w:space="0" w:color="auto"/>
            <w:right w:val="none" w:sz="0" w:space="0" w:color="auto"/>
          </w:divBdr>
          <w:divsChild>
            <w:div w:id="1355107306">
              <w:marLeft w:val="0"/>
              <w:marRight w:val="0"/>
              <w:marTop w:val="0"/>
              <w:marBottom w:val="0"/>
              <w:divBdr>
                <w:top w:val="none" w:sz="0" w:space="0" w:color="auto"/>
                <w:left w:val="none" w:sz="0" w:space="0" w:color="auto"/>
                <w:bottom w:val="none" w:sz="0" w:space="0" w:color="auto"/>
                <w:right w:val="none" w:sz="0" w:space="0" w:color="auto"/>
              </w:divBdr>
              <w:divsChild>
                <w:div w:id="19705036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54050497">
      <w:bodyDiv w:val="1"/>
      <w:marLeft w:val="0"/>
      <w:marRight w:val="0"/>
      <w:marTop w:val="0"/>
      <w:marBottom w:val="0"/>
      <w:divBdr>
        <w:top w:val="none" w:sz="0" w:space="0" w:color="auto"/>
        <w:left w:val="none" w:sz="0" w:space="0" w:color="auto"/>
        <w:bottom w:val="none" w:sz="0" w:space="0" w:color="auto"/>
        <w:right w:val="none" w:sz="0" w:space="0" w:color="auto"/>
      </w:divBdr>
      <w:divsChild>
        <w:div w:id="1098714099">
          <w:marLeft w:val="0"/>
          <w:marRight w:val="0"/>
          <w:marTop w:val="100"/>
          <w:marBottom w:val="100"/>
          <w:divBdr>
            <w:top w:val="none" w:sz="0" w:space="0" w:color="auto"/>
            <w:left w:val="none" w:sz="0" w:space="0" w:color="auto"/>
            <w:bottom w:val="none" w:sz="0" w:space="0" w:color="auto"/>
            <w:right w:val="none" w:sz="0" w:space="0" w:color="auto"/>
          </w:divBdr>
          <w:divsChild>
            <w:div w:id="748500831">
              <w:marLeft w:val="0"/>
              <w:marRight w:val="0"/>
              <w:marTop w:val="0"/>
              <w:marBottom w:val="0"/>
              <w:divBdr>
                <w:top w:val="none" w:sz="0" w:space="0" w:color="auto"/>
                <w:left w:val="none" w:sz="0" w:space="0" w:color="auto"/>
                <w:bottom w:val="none" w:sz="0" w:space="0" w:color="auto"/>
                <w:right w:val="none" w:sz="0" w:space="0" w:color="auto"/>
              </w:divBdr>
              <w:divsChild>
                <w:div w:id="9187579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qub.ac.uk/directorates/HumanResources/EqualOpportunitiesUnit/Section75/"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qub.ac.uk/directorates/HumanResources/EqualOpportunitiesUni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directorates/HumanResources/EqualOpportunitiesUnit/"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qub.ac.uk/directorates/HumanResources/EqualOpportunitiesUnit/" TargetMode="External"/><Relationship Id="rId23" Type="http://schemas.openxmlformats.org/officeDocument/2006/relationships/footer" Target="footer5.xml"/><Relationship Id="rId10" Type="http://schemas.openxmlformats.org/officeDocument/2006/relationships/hyperlink" Target="http://www.qub.ac.uk/directorates/HumanResources/EqualOpportunitiesUn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qub.ac.uk/directorates/HumanResources/EqualOpportunitiesUnit/" TargetMode="External"/><Relationship Id="rId14" Type="http://schemas.openxmlformats.org/officeDocument/2006/relationships/hyperlink" Target="http://www.qub.ac.uk/directorates/HumanResources/EqualOpportunitiesUnit/" TargetMode="External"/><Relationship Id="rId22" Type="http://schemas.openxmlformats.org/officeDocument/2006/relationships/header" Target="header3.xml"/><Relationship Id="rId27" Type="http://schemas.microsoft.com/office/2007/relationships/stylesWithEffects" Target="stylesWithEffect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40BF-4C81-4F08-8A88-2A4C8D6C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8100</Words>
  <Characters>47621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Section 75 of the Northern Ireland Act 1998 (the Act) requires public authorities designated for the purposes of the Act to co</vt:lpstr>
    </vt:vector>
  </TitlesOfParts>
  <Company>ECNI</Company>
  <LinksUpToDate>false</LinksUpToDate>
  <CharactersWithSpaces>55610</CharactersWithSpaces>
  <SharedDoc>false</SharedDoc>
  <HLinks>
    <vt:vector size="42" baseType="variant">
      <vt:variant>
        <vt:i4>393223</vt:i4>
      </vt:variant>
      <vt:variant>
        <vt:i4>18</vt:i4>
      </vt:variant>
      <vt:variant>
        <vt:i4>0</vt:i4>
      </vt:variant>
      <vt:variant>
        <vt:i4>5</vt:i4>
      </vt:variant>
      <vt:variant>
        <vt:lpwstr>http://www.qub.ac.uk/directorates/HumanResources/EqualOpportunitiesUnit/</vt:lpwstr>
      </vt:variant>
      <vt:variant>
        <vt:lpwstr/>
      </vt:variant>
      <vt:variant>
        <vt:i4>393223</vt:i4>
      </vt:variant>
      <vt:variant>
        <vt:i4>15</vt:i4>
      </vt:variant>
      <vt:variant>
        <vt:i4>0</vt:i4>
      </vt:variant>
      <vt:variant>
        <vt:i4>5</vt:i4>
      </vt:variant>
      <vt:variant>
        <vt:lpwstr>http://www.qub.ac.uk/directorates/HumanResources/EqualOpportunitiesUnit/</vt:lpwstr>
      </vt:variant>
      <vt:variant>
        <vt:lpwstr/>
      </vt:variant>
      <vt:variant>
        <vt:i4>6291493</vt:i4>
      </vt:variant>
      <vt:variant>
        <vt:i4>12</vt:i4>
      </vt:variant>
      <vt:variant>
        <vt:i4>0</vt:i4>
      </vt:variant>
      <vt:variant>
        <vt:i4>5</vt:i4>
      </vt:variant>
      <vt:variant>
        <vt:lpwstr>http://www.qub.ac.uk/directorates/HumanResources/EqualOpportunitiesUnit/Section75/</vt:lpwstr>
      </vt:variant>
      <vt:variant>
        <vt:lpwstr/>
      </vt:variant>
      <vt:variant>
        <vt:i4>393223</vt:i4>
      </vt:variant>
      <vt:variant>
        <vt:i4>9</vt:i4>
      </vt:variant>
      <vt:variant>
        <vt:i4>0</vt:i4>
      </vt:variant>
      <vt:variant>
        <vt:i4>5</vt:i4>
      </vt:variant>
      <vt:variant>
        <vt:lpwstr>http://www.qub.ac.uk/directorates/HumanResources/EqualOpportunitiesUnit/</vt:lpwstr>
      </vt:variant>
      <vt:variant>
        <vt:lpwstr/>
      </vt:variant>
      <vt:variant>
        <vt:i4>393223</vt:i4>
      </vt:variant>
      <vt:variant>
        <vt:i4>6</vt:i4>
      </vt:variant>
      <vt:variant>
        <vt:i4>0</vt:i4>
      </vt:variant>
      <vt:variant>
        <vt:i4>5</vt:i4>
      </vt:variant>
      <vt:variant>
        <vt:lpwstr>http://www.qub.ac.uk/directorates/HumanResources/EqualOpportunitiesUnit/</vt:lpwstr>
      </vt:variant>
      <vt:variant>
        <vt:lpwstr/>
      </vt:variant>
      <vt:variant>
        <vt:i4>393223</vt:i4>
      </vt:variant>
      <vt:variant>
        <vt:i4>3</vt:i4>
      </vt:variant>
      <vt:variant>
        <vt:i4>0</vt:i4>
      </vt:variant>
      <vt:variant>
        <vt:i4>5</vt:i4>
      </vt:variant>
      <vt:variant>
        <vt:lpwstr>http://www.qub.ac.uk/directorates/HumanResources/EqualOpportunitiesUnit/</vt:lpwstr>
      </vt:variant>
      <vt:variant>
        <vt:lpwstr/>
      </vt:variant>
      <vt:variant>
        <vt:i4>393223</vt:i4>
      </vt:variant>
      <vt:variant>
        <vt:i4>0</vt:i4>
      </vt:variant>
      <vt:variant>
        <vt:i4>0</vt:i4>
      </vt:variant>
      <vt:variant>
        <vt:i4>5</vt:i4>
      </vt:variant>
      <vt:variant>
        <vt:lpwstr>http://www.qub.ac.uk/directorates/HumanResources/EqualOpportunitiesUnit/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 of the Northern Ireland Act 1998 (the Act) requires public authorities designated for the purposes of the Act to co</dc:title>
  <dc:creator>CStoll</dc:creator>
  <cp:lastModifiedBy>2610498</cp:lastModifiedBy>
  <cp:revision>4</cp:revision>
  <cp:lastPrinted>2012-05-18T10:09:00Z</cp:lastPrinted>
  <dcterms:created xsi:type="dcterms:W3CDTF">2012-06-20T11:25:00Z</dcterms:created>
  <dcterms:modified xsi:type="dcterms:W3CDTF">2012-09-05T10:08:00Z</dcterms:modified>
</cp:coreProperties>
</file>